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D4" w:rsidRPr="0090172F" w:rsidRDefault="007333D4" w:rsidP="007333D4">
      <w:pPr>
        <w:framePr w:w="6841" w:h="898" w:hSpace="180" w:wrap="around" w:vAnchor="text" w:hAnchor="page" w:x="3601" w:y="-356"/>
        <w:autoSpaceDE w:val="0"/>
        <w:autoSpaceDN w:val="0"/>
        <w:adjustRightInd w:val="0"/>
        <w:ind w:right="-900"/>
        <w:jc w:val="both"/>
        <w:rPr>
          <w:b/>
          <w:bCs/>
          <w:caps/>
          <w:color w:val="000000"/>
          <w:sz w:val="20"/>
          <w:szCs w:val="20"/>
          <w:lang w:val="en-GB"/>
        </w:rPr>
      </w:pPr>
      <w:r w:rsidRPr="0090172F">
        <w:rPr>
          <w:b/>
          <w:bCs/>
          <w:caps/>
          <w:color w:val="000000"/>
          <w:sz w:val="20"/>
          <w:szCs w:val="20"/>
          <w:lang w:val="en-GB"/>
        </w:rPr>
        <w:t>Project Identification Form (PIF)</w:t>
      </w:r>
    </w:p>
    <w:p w:rsidR="007333D4" w:rsidRPr="0090172F" w:rsidRDefault="007333D4" w:rsidP="007333D4">
      <w:pPr>
        <w:framePr w:w="6841" w:h="898" w:hSpace="180" w:wrap="around" w:vAnchor="text" w:hAnchor="page" w:x="3601" w:y="-356"/>
        <w:autoSpaceDE w:val="0"/>
        <w:autoSpaceDN w:val="0"/>
        <w:adjustRightInd w:val="0"/>
        <w:jc w:val="both"/>
        <w:rPr>
          <w:bCs/>
          <w:color w:val="000000"/>
          <w:sz w:val="20"/>
          <w:szCs w:val="20"/>
          <w:lang w:val="en-GB"/>
        </w:rPr>
      </w:pPr>
      <w:bookmarkStart w:id="0" w:name="Dropdown7"/>
      <w:r w:rsidRPr="0090172F">
        <w:rPr>
          <w:b/>
          <w:bCs/>
          <w:smallCaps/>
          <w:color w:val="000000"/>
          <w:sz w:val="20"/>
          <w:szCs w:val="20"/>
          <w:lang w:val="en-GB"/>
        </w:rPr>
        <w:t xml:space="preserve">Project Type: </w:t>
      </w:r>
      <w:bookmarkEnd w:id="0"/>
      <w:r w:rsidRPr="0090172F">
        <w:rPr>
          <w:b/>
          <w:bCs/>
          <w:smallCaps/>
          <w:color w:val="000000"/>
          <w:sz w:val="20"/>
          <w:szCs w:val="20"/>
          <w:lang w:val="en-GB"/>
        </w:rPr>
        <w:t>Full-sized Project</w:t>
      </w:r>
    </w:p>
    <w:p w:rsidR="007333D4" w:rsidRPr="0090172F" w:rsidRDefault="007333D4" w:rsidP="007333D4">
      <w:pPr>
        <w:framePr w:w="6841" w:h="898" w:hSpace="180" w:wrap="around" w:vAnchor="text" w:hAnchor="page" w:x="3601" w:y="-356"/>
        <w:autoSpaceDE w:val="0"/>
        <w:autoSpaceDN w:val="0"/>
        <w:adjustRightInd w:val="0"/>
        <w:jc w:val="both"/>
        <w:rPr>
          <w:b/>
          <w:bCs/>
          <w:sz w:val="20"/>
          <w:szCs w:val="20"/>
          <w:lang w:val="en-GB"/>
        </w:rPr>
      </w:pPr>
      <w:r w:rsidRPr="0090172F">
        <w:rPr>
          <w:b/>
          <w:bCs/>
          <w:smallCaps/>
          <w:sz w:val="20"/>
          <w:szCs w:val="20"/>
          <w:lang w:val="en-GB"/>
        </w:rPr>
        <w:t>Type of Trust Fund:</w:t>
      </w:r>
      <w:r w:rsidR="006E3522">
        <w:rPr>
          <w:b/>
          <w:bCs/>
          <w:smallCaps/>
          <w:sz w:val="20"/>
          <w:szCs w:val="20"/>
          <w:lang w:val="en-GB"/>
        </w:rPr>
        <w:t xml:space="preserve"> </w:t>
      </w:r>
      <w:r w:rsidR="000B458F">
        <w:rPr>
          <w:b/>
          <w:bCs/>
          <w:smallCaps/>
          <w:sz w:val="20"/>
          <w:szCs w:val="20"/>
          <w:lang w:val="en-GB"/>
        </w:rPr>
        <w:t>GEF Trust Fund</w:t>
      </w:r>
    </w:p>
    <w:p w:rsidR="006D27C9" w:rsidRPr="0090172F" w:rsidRDefault="00F6714B" w:rsidP="007333D4">
      <w:pPr>
        <w:pStyle w:val="Footer"/>
        <w:tabs>
          <w:tab w:val="clear" w:pos="4320"/>
          <w:tab w:val="clear" w:pos="8640"/>
        </w:tabs>
        <w:ind w:left="-540"/>
        <w:jc w:val="both"/>
        <w:rPr>
          <w:b/>
          <w:caps/>
          <w:color w:val="00B0F0"/>
          <w:u w:val="single"/>
          <w:lang w:val="en-GB"/>
        </w:rPr>
      </w:pPr>
      <w:r>
        <w:rPr>
          <w:noProof/>
          <w:lang w:val="en-US" w:eastAsia="en-US"/>
        </w:rPr>
        <w:drawing>
          <wp:anchor distT="0" distB="0" distL="114300" distR="114300" simplePos="0" relativeHeight="251657216" behindDoc="0" locked="0" layoutInCell="1" allowOverlap="1" wp14:anchorId="38E551D7" wp14:editId="50816F5C">
            <wp:simplePos x="0" y="0"/>
            <wp:positionH relativeFrom="column">
              <wp:posOffset>99060</wp:posOffset>
            </wp:positionH>
            <wp:positionV relativeFrom="paragraph">
              <wp:posOffset>-423545</wp:posOffset>
            </wp:positionV>
            <wp:extent cx="723900" cy="741680"/>
            <wp:effectExtent l="0" t="0" r="0" b="1270"/>
            <wp:wrapSquare wrapText="bothSides"/>
            <wp:docPr id="2" name="Picture 1" descr="Description: 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ommunications_GEFEXT\Logos\GEF-newlogo-sh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a:ln>
                      <a:noFill/>
                    </a:ln>
                  </pic:spPr>
                </pic:pic>
              </a:graphicData>
            </a:graphic>
          </wp:anchor>
        </w:drawing>
      </w:r>
    </w:p>
    <w:p w:rsidR="006D27C9" w:rsidRPr="0090172F" w:rsidRDefault="006D27C9" w:rsidP="007333D4">
      <w:pPr>
        <w:pStyle w:val="Footer"/>
        <w:tabs>
          <w:tab w:val="clear" w:pos="4320"/>
          <w:tab w:val="clear" w:pos="8640"/>
        </w:tabs>
        <w:ind w:left="-540"/>
        <w:jc w:val="both"/>
        <w:rPr>
          <w:b/>
          <w:caps/>
          <w:color w:val="00B0F0"/>
          <w:u w:val="single"/>
          <w:lang w:val="en-GB"/>
        </w:rPr>
      </w:pPr>
    </w:p>
    <w:p w:rsidR="006D27C9" w:rsidRPr="0090172F" w:rsidRDefault="006D27C9" w:rsidP="00DB4DED">
      <w:pPr>
        <w:spacing w:after="120"/>
        <w:ind w:left="-284"/>
        <w:jc w:val="both"/>
        <w:rPr>
          <w:b/>
          <w:caps/>
          <w:sz w:val="22"/>
          <w:szCs w:val="22"/>
          <w:u w:val="single"/>
          <w:lang w:val="en-GB"/>
        </w:rPr>
      </w:pPr>
      <w:r w:rsidRPr="0090172F">
        <w:rPr>
          <w:b/>
          <w:caps/>
          <w:sz w:val="22"/>
          <w:szCs w:val="22"/>
          <w:u w:val="single"/>
          <w:lang w:val="en-GB"/>
        </w:rPr>
        <w:t>PART I: Project Information</w:t>
      </w:r>
    </w:p>
    <w:tbl>
      <w:tblPr>
        <w:tblW w:w="5406"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4984"/>
        <w:gridCol w:w="2323"/>
        <w:gridCol w:w="975"/>
      </w:tblGrid>
      <w:tr w:rsidR="001136F7" w:rsidRPr="001136F7">
        <w:tc>
          <w:tcPr>
            <w:tcW w:w="1103" w:type="pct"/>
          </w:tcPr>
          <w:p w:rsidR="001136F7" w:rsidRPr="001136F7" w:rsidRDefault="001136F7" w:rsidP="001136F7">
            <w:pPr>
              <w:spacing w:after="0"/>
              <w:rPr>
                <w:sz w:val="20"/>
                <w:szCs w:val="20"/>
              </w:rPr>
            </w:pPr>
            <w:r w:rsidRPr="001136F7">
              <w:rPr>
                <w:sz w:val="20"/>
                <w:szCs w:val="20"/>
              </w:rPr>
              <w:t>Project Title:</w:t>
            </w:r>
          </w:p>
        </w:tc>
        <w:tc>
          <w:tcPr>
            <w:tcW w:w="3897" w:type="pct"/>
            <w:gridSpan w:val="3"/>
          </w:tcPr>
          <w:p w:rsidR="001136F7" w:rsidRPr="001136F7" w:rsidRDefault="008B7816" w:rsidP="001136F7">
            <w:pPr>
              <w:spacing w:after="0"/>
              <w:rPr>
                <w:sz w:val="20"/>
                <w:szCs w:val="20"/>
              </w:rPr>
            </w:pPr>
            <w:r w:rsidRPr="008B7816">
              <w:rPr>
                <w:sz w:val="20"/>
                <w:szCs w:val="20"/>
              </w:rPr>
              <w:t>Strengthening human resources, legal frameworks and institutional capacities t</w:t>
            </w:r>
            <w:r>
              <w:rPr>
                <w:sz w:val="20"/>
                <w:szCs w:val="20"/>
              </w:rPr>
              <w:t>o implement the Nagoya Protocol</w:t>
            </w:r>
          </w:p>
        </w:tc>
      </w:tr>
      <w:tr w:rsidR="001136F7" w:rsidRPr="001136F7">
        <w:tc>
          <w:tcPr>
            <w:tcW w:w="1103" w:type="pct"/>
          </w:tcPr>
          <w:p w:rsidR="001136F7" w:rsidRPr="001136F7" w:rsidRDefault="001136F7" w:rsidP="001136F7">
            <w:pPr>
              <w:spacing w:after="0"/>
              <w:rPr>
                <w:sz w:val="20"/>
                <w:szCs w:val="20"/>
              </w:rPr>
            </w:pPr>
            <w:r w:rsidRPr="001136F7">
              <w:rPr>
                <w:sz w:val="20"/>
                <w:szCs w:val="20"/>
              </w:rPr>
              <w:t>Country(ies):</w:t>
            </w:r>
          </w:p>
        </w:tc>
        <w:tc>
          <w:tcPr>
            <w:tcW w:w="2345" w:type="pct"/>
          </w:tcPr>
          <w:p w:rsidR="001136F7" w:rsidRPr="001136F7" w:rsidRDefault="001136F7" w:rsidP="001136F7">
            <w:pPr>
              <w:spacing w:after="0"/>
              <w:rPr>
                <w:sz w:val="20"/>
                <w:szCs w:val="20"/>
              </w:rPr>
            </w:pPr>
          </w:p>
        </w:tc>
        <w:tc>
          <w:tcPr>
            <w:tcW w:w="1093" w:type="pct"/>
          </w:tcPr>
          <w:p w:rsidR="001136F7" w:rsidRPr="001136F7" w:rsidRDefault="001136F7" w:rsidP="001136F7">
            <w:pPr>
              <w:spacing w:after="0"/>
              <w:rPr>
                <w:sz w:val="20"/>
                <w:szCs w:val="20"/>
              </w:rPr>
            </w:pPr>
            <w:r w:rsidRPr="001136F7">
              <w:rPr>
                <w:sz w:val="20"/>
                <w:szCs w:val="20"/>
              </w:rPr>
              <w:t>GEF Project ID:</w:t>
            </w:r>
            <w:r w:rsidRPr="001136F7">
              <w:rPr>
                <w:sz w:val="20"/>
                <w:szCs w:val="20"/>
                <w:vertAlign w:val="superscript"/>
              </w:rPr>
              <w:footnoteReference w:id="1"/>
            </w:r>
          </w:p>
        </w:tc>
        <w:tc>
          <w:tcPr>
            <w:tcW w:w="459" w:type="pct"/>
          </w:tcPr>
          <w:p w:rsidR="001136F7" w:rsidRPr="001136F7" w:rsidRDefault="00F52382" w:rsidP="001136F7">
            <w:pPr>
              <w:spacing w:after="0"/>
              <w:jc w:val="center"/>
              <w:rPr>
                <w:sz w:val="20"/>
                <w:szCs w:val="20"/>
              </w:rPr>
            </w:pPr>
            <w:r w:rsidRPr="00F52382">
              <w:rPr>
                <w:sz w:val="20"/>
                <w:szCs w:val="20"/>
                <w:highlight w:val="yellow"/>
              </w:rPr>
              <w:t>5731</w:t>
            </w:r>
          </w:p>
        </w:tc>
      </w:tr>
      <w:tr w:rsidR="001136F7" w:rsidRPr="001136F7">
        <w:tc>
          <w:tcPr>
            <w:tcW w:w="1103" w:type="pct"/>
          </w:tcPr>
          <w:p w:rsidR="001136F7" w:rsidRPr="001136F7" w:rsidRDefault="001136F7" w:rsidP="001136F7">
            <w:pPr>
              <w:spacing w:after="0"/>
              <w:rPr>
                <w:sz w:val="20"/>
                <w:szCs w:val="20"/>
              </w:rPr>
            </w:pPr>
            <w:r w:rsidRPr="001136F7">
              <w:rPr>
                <w:sz w:val="20"/>
                <w:szCs w:val="20"/>
              </w:rPr>
              <w:t>GEF Agency(ies):</w:t>
            </w:r>
          </w:p>
        </w:tc>
        <w:tc>
          <w:tcPr>
            <w:tcW w:w="2345" w:type="pct"/>
          </w:tcPr>
          <w:p w:rsidR="001136F7" w:rsidRPr="001136F7" w:rsidRDefault="001136F7" w:rsidP="001136F7">
            <w:pPr>
              <w:spacing w:after="0"/>
              <w:rPr>
                <w:sz w:val="20"/>
                <w:szCs w:val="20"/>
              </w:rPr>
            </w:pPr>
            <w:r w:rsidRPr="001136F7">
              <w:rPr>
                <w:sz w:val="20"/>
                <w:szCs w:val="20"/>
              </w:rPr>
              <w:t>UNDP</w:t>
            </w:r>
          </w:p>
        </w:tc>
        <w:tc>
          <w:tcPr>
            <w:tcW w:w="1093" w:type="pct"/>
          </w:tcPr>
          <w:p w:rsidR="001136F7" w:rsidRPr="001136F7" w:rsidRDefault="001136F7" w:rsidP="001136F7">
            <w:pPr>
              <w:spacing w:after="0"/>
              <w:rPr>
                <w:sz w:val="20"/>
                <w:szCs w:val="20"/>
              </w:rPr>
            </w:pPr>
            <w:r w:rsidRPr="001136F7">
              <w:rPr>
                <w:sz w:val="20"/>
                <w:szCs w:val="20"/>
              </w:rPr>
              <w:t>GEF Agency Project ID:</w:t>
            </w:r>
          </w:p>
        </w:tc>
        <w:tc>
          <w:tcPr>
            <w:tcW w:w="459" w:type="pct"/>
          </w:tcPr>
          <w:p w:rsidR="001136F7" w:rsidRPr="001136F7" w:rsidRDefault="008F0F83" w:rsidP="001136F7">
            <w:pPr>
              <w:spacing w:after="0"/>
              <w:jc w:val="center"/>
              <w:rPr>
                <w:sz w:val="20"/>
                <w:szCs w:val="20"/>
              </w:rPr>
            </w:pPr>
            <w:r>
              <w:rPr>
                <w:sz w:val="20"/>
                <w:szCs w:val="20"/>
              </w:rPr>
              <w:t>5381</w:t>
            </w:r>
          </w:p>
        </w:tc>
      </w:tr>
      <w:tr w:rsidR="001136F7" w:rsidRPr="001136F7">
        <w:tc>
          <w:tcPr>
            <w:tcW w:w="1103" w:type="pct"/>
          </w:tcPr>
          <w:p w:rsidR="001136F7" w:rsidRPr="001136F7" w:rsidRDefault="001136F7" w:rsidP="001136F7">
            <w:pPr>
              <w:spacing w:after="0"/>
              <w:rPr>
                <w:sz w:val="20"/>
                <w:szCs w:val="20"/>
              </w:rPr>
            </w:pPr>
            <w:r w:rsidRPr="001136F7">
              <w:rPr>
                <w:sz w:val="20"/>
                <w:szCs w:val="20"/>
              </w:rPr>
              <w:t>Other Executing Partner(s):</w:t>
            </w:r>
          </w:p>
        </w:tc>
        <w:tc>
          <w:tcPr>
            <w:tcW w:w="2345" w:type="pct"/>
          </w:tcPr>
          <w:p w:rsidR="001136F7" w:rsidRPr="001136F7" w:rsidRDefault="0099532A" w:rsidP="001136F7">
            <w:pPr>
              <w:spacing w:after="0"/>
              <w:rPr>
                <w:sz w:val="20"/>
                <w:szCs w:val="20"/>
              </w:rPr>
            </w:pPr>
            <w:r>
              <w:rPr>
                <w:sz w:val="20"/>
                <w:szCs w:val="20"/>
              </w:rPr>
              <w:t>National Competent Aut</w:t>
            </w:r>
            <w:r w:rsidR="00ED42D4">
              <w:rPr>
                <w:sz w:val="20"/>
                <w:szCs w:val="20"/>
              </w:rPr>
              <w:t>horities, ABS focal points</w:t>
            </w:r>
          </w:p>
        </w:tc>
        <w:tc>
          <w:tcPr>
            <w:tcW w:w="1093" w:type="pct"/>
          </w:tcPr>
          <w:p w:rsidR="001136F7" w:rsidRPr="001136F7" w:rsidRDefault="001136F7" w:rsidP="001136F7">
            <w:pPr>
              <w:spacing w:after="0"/>
              <w:rPr>
                <w:sz w:val="20"/>
                <w:szCs w:val="20"/>
              </w:rPr>
            </w:pPr>
            <w:r w:rsidRPr="001136F7">
              <w:rPr>
                <w:sz w:val="20"/>
                <w:szCs w:val="20"/>
              </w:rPr>
              <w:t>Submission Date:</w:t>
            </w:r>
          </w:p>
        </w:tc>
        <w:tc>
          <w:tcPr>
            <w:tcW w:w="459" w:type="pct"/>
          </w:tcPr>
          <w:p w:rsidR="001136F7" w:rsidRPr="001136F7" w:rsidRDefault="003609A1" w:rsidP="009A33F8">
            <w:pPr>
              <w:spacing w:after="0"/>
              <w:jc w:val="center"/>
              <w:rPr>
                <w:sz w:val="20"/>
                <w:szCs w:val="20"/>
              </w:rPr>
            </w:pPr>
            <w:r w:rsidRPr="003609A1">
              <w:rPr>
                <w:sz w:val="20"/>
                <w:szCs w:val="20"/>
                <w:highlight w:val="yellow"/>
              </w:rPr>
              <w:t>March 20, 2014</w:t>
            </w:r>
          </w:p>
        </w:tc>
      </w:tr>
      <w:tr w:rsidR="001136F7" w:rsidRPr="001136F7">
        <w:tc>
          <w:tcPr>
            <w:tcW w:w="1103" w:type="pct"/>
          </w:tcPr>
          <w:p w:rsidR="001136F7" w:rsidRPr="001136F7" w:rsidRDefault="001136F7" w:rsidP="001136F7">
            <w:pPr>
              <w:spacing w:after="0"/>
              <w:rPr>
                <w:sz w:val="20"/>
                <w:szCs w:val="20"/>
              </w:rPr>
            </w:pPr>
            <w:r w:rsidRPr="001136F7">
              <w:rPr>
                <w:sz w:val="20"/>
                <w:szCs w:val="20"/>
              </w:rPr>
              <w:t>GEF Focal Area (</w:t>
            </w:r>
            <w:bookmarkStart w:id="1" w:name="_GoBack"/>
            <w:bookmarkEnd w:id="1"/>
            <w:r w:rsidRPr="001136F7">
              <w:rPr>
                <w:sz w:val="20"/>
                <w:szCs w:val="20"/>
              </w:rPr>
              <w:t>s):</w:t>
            </w:r>
          </w:p>
        </w:tc>
        <w:tc>
          <w:tcPr>
            <w:tcW w:w="2345" w:type="pct"/>
          </w:tcPr>
          <w:p w:rsidR="001136F7" w:rsidRPr="001136F7" w:rsidRDefault="001136F7" w:rsidP="001136F7">
            <w:pPr>
              <w:spacing w:after="0"/>
              <w:rPr>
                <w:sz w:val="20"/>
                <w:szCs w:val="20"/>
              </w:rPr>
            </w:pPr>
            <w:r w:rsidRPr="001136F7">
              <w:rPr>
                <w:sz w:val="20"/>
                <w:szCs w:val="20"/>
              </w:rPr>
              <w:t>Biodiversity</w:t>
            </w:r>
          </w:p>
        </w:tc>
        <w:tc>
          <w:tcPr>
            <w:tcW w:w="1093" w:type="pct"/>
          </w:tcPr>
          <w:p w:rsidR="001136F7" w:rsidRPr="001136F7" w:rsidRDefault="001136F7" w:rsidP="001136F7">
            <w:pPr>
              <w:spacing w:after="0"/>
              <w:rPr>
                <w:sz w:val="20"/>
                <w:szCs w:val="20"/>
              </w:rPr>
            </w:pPr>
            <w:r w:rsidRPr="001136F7">
              <w:rPr>
                <w:sz w:val="20"/>
                <w:szCs w:val="20"/>
              </w:rPr>
              <w:t>Project Duration (Months)</w:t>
            </w:r>
          </w:p>
        </w:tc>
        <w:tc>
          <w:tcPr>
            <w:tcW w:w="459" w:type="pct"/>
          </w:tcPr>
          <w:p w:rsidR="001136F7" w:rsidRPr="001136F7" w:rsidRDefault="001F1DBC" w:rsidP="002C338F">
            <w:pPr>
              <w:spacing w:after="0"/>
              <w:jc w:val="center"/>
              <w:rPr>
                <w:sz w:val="20"/>
                <w:szCs w:val="20"/>
              </w:rPr>
            </w:pPr>
            <w:r>
              <w:rPr>
                <w:sz w:val="20"/>
                <w:szCs w:val="20"/>
              </w:rPr>
              <w:t>60</w:t>
            </w:r>
          </w:p>
        </w:tc>
      </w:tr>
      <w:tr w:rsidR="001136F7" w:rsidRPr="00B61641">
        <w:tc>
          <w:tcPr>
            <w:tcW w:w="1103" w:type="pct"/>
          </w:tcPr>
          <w:p w:rsidR="001136F7" w:rsidRPr="001136F7" w:rsidRDefault="001136F7" w:rsidP="001136F7">
            <w:pPr>
              <w:spacing w:after="0"/>
              <w:rPr>
                <w:sz w:val="20"/>
                <w:szCs w:val="20"/>
              </w:rPr>
            </w:pPr>
            <w:r w:rsidRPr="001136F7">
              <w:rPr>
                <w:sz w:val="20"/>
                <w:szCs w:val="20"/>
              </w:rPr>
              <w:t>Name of parent program (if applicable):</w:t>
            </w:r>
          </w:p>
          <w:p w:rsidR="001136F7" w:rsidRPr="001136F7" w:rsidRDefault="001136F7" w:rsidP="00B85804">
            <w:pPr>
              <w:numPr>
                <w:ilvl w:val="0"/>
                <w:numId w:val="2"/>
              </w:numPr>
              <w:spacing w:after="0"/>
              <w:ind w:left="270" w:hanging="270"/>
              <w:rPr>
                <w:sz w:val="20"/>
                <w:szCs w:val="20"/>
              </w:rPr>
            </w:pPr>
            <w:r w:rsidRPr="001136F7">
              <w:rPr>
                <w:sz w:val="20"/>
                <w:szCs w:val="20"/>
              </w:rPr>
              <w:t>For SFM/REDD+</w:t>
            </w:r>
            <w:bookmarkStart w:id="2" w:name="CheckSFM"/>
            <w:r w:rsidR="000C71AE" w:rsidRPr="001136F7">
              <w:rPr>
                <w:sz w:val="20"/>
                <w:szCs w:val="20"/>
              </w:rPr>
              <w:fldChar w:fldCharType="begin">
                <w:ffData>
                  <w:name w:val="CheckSFM"/>
                  <w:enabled/>
                  <w:calcOnExit w:val="0"/>
                  <w:checkBox>
                    <w:sizeAuto/>
                    <w:default w:val="0"/>
                  </w:checkBox>
                </w:ffData>
              </w:fldChar>
            </w:r>
            <w:r w:rsidRPr="001136F7">
              <w:rPr>
                <w:sz w:val="20"/>
                <w:szCs w:val="20"/>
              </w:rPr>
              <w:instrText xml:space="preserve"> FORMCHECKBOX </w:instrText>
            </w:r>
            <w:r w:rsidR="006A338B">
              <w:rPr>
                <w:sz w:val="20"/>
                <w:szCs w:val="20"/>
              </w:rPr>
            </w:r>
            <w:r w:rsidR="006A338B">
              <w:rPr>
                <w:sz w:val="20"/>
                <w:szCs w:val="20"/>
              </w:rPr>
              <w:fldChar w:fldCharType="separate"/>
            </w:r>
            <w:r w:rsidR="000C71AE" w:rsidRPr="001136F7">
              <w:rPr>
                <w:sz w:val="20"/>
                <w:szCs w:val="20"/>
              </w:rPr>
              <w:fldChar w:fldCharType="end"/>
            </w:r>
            <w:bookmarkEnd w:id="2"/>
          </w:p>
          <w:p w:rsidR="001136F7" w:rsidRPr="001136F7" w:rsidRDefault="001136F7" w:rsidP="00B85804">
            <w:pPr>
              <w:numPr>
                <w:ilvl w:val="0"/>
                <w:numId w:val="2"/>
              </w:numPr>
              <w:spacing w:after="0"/>
              <w:ind w:left="270" w:hanging="270"/>
              <w:rPr>
                <w:sz w:val="20"/>
                <w:szCs w:val="20"/>
              </w:rPr>
            </w:pPr>
            <w:r w:rsidRPr="001136F7">
              <w:rPr>
                <w:sz w:val="20"/>
                <w:szCs w:val="20"/>
              </w:rPr>
              <w:t xml:space="preserve">For SGP                </w:t>
            </w:r>
            <w:r w:rsidR="000C71AE" w:rsidRPr="001136F7">
              <w:rPr>
                <w:sz w:val="20"/>
                <w:szCs w:val="20"/>
              </w:rPr>
              <w:fldChar w:fldCharType="begin">
                <w:ffData>
                  <w:name w:val="CheckSFM"/>
                  <w:enabled/>
                  <w:calcOnExit w:val="0"/>
                  <w:checkBox>
                    <w:sizeAuto/>
                    <w:default w:val="0"/>
                  </w:checkBox>
                </w:ffData>
              </w:fldChar>
            </w:r>
            <w:r w:rsidRPr="001136F7">
              <w:rPr>
                <w:sz w:val="20"/>
                <w:szCs w:val="20"/>
              </w:rPr>
              <w:instrText xml:space="preserve"> FORMCHECKBOX </w:instrText>
            </w:r>
            <w:r w:rsidR="006A338B">
              <w:rPr>
                <w:sz w:val="20"/>
                <w:szCs w:val="20"/>
              </w:rPr>
            </w:r>
            <w:r w:rsidR="006A338B">
              <w:rPr>
                <w:sz w:val="20"/>
                <w:szCs w:val="20"/>
              </w:rPr>
              <w:fldChar w:fldCharType="separate"/>
            </w:r>
            <w:r w:rsidR="000C71AE" w:rsidRPr="001136F7">
              <w:rPr>
                <w:sz w:val="20"/>
                <w:szCs w:val="20"/>
              </w:rPr>
              <w:fldChar w:fldCharType="end"/>
            </w:r>
          </w:p>
        </w:tc>
        <w:tc>
          <w:tcPr>
            <w:tcW w:w="2345" w:type="pct"/>
          </w:tcPr>
          <w:p w:rsidR="001136F7" w:rsidRPr="001136F7" w:rsidRDefault="00B61641" w:rsidP="001136F7">
            <w:pPr>
              <w:spacing w:after="0"/>
              <w:rPr>
                <w:sz w:val="20"/>
                <w:szCs w:val="20"/>
              </w:rPr>
            </w:pPr>
            <w:r>
              <w:rPr>
                <w:sz w:val="20"/>
                <w:szCs w:val="20"/>
              </w:rPr>
              <w:t>N/A</w:t>
            </w:r>
          </w:p>
        </w:tc>
        <w:tc>
          <w:tcPr>
            <w:tcW w:w="1093" w:type="pct"/>
          </w:tcPr>
          <w:p w:rsidR="001136F7" w:rsidRPr="001136F7" w:rsidRDefault="001136F7" w:rsidP="001136F7">
            <w:pPr>
              <w:spacing w:after="0"/>
              <w:rPr>
                <w:sz w:val="20"/>
                <w:szCs w:val="20"/>
              </w:rPr>
            </w:pPr>
            <w:r w:rsidRPr="001136F7">
              <w:rPr>
                <w:sz w:val="20"/>
                <w:szCs w:val="20"/>
              </w:rPr>
              <w:t>Agency Fee ($):</w:t>
            </w:r>
          </w:p>
        </w:tc>
        <w:tc>
          <w:tcPr>
            <w:tcW w:w="459" w:type="pct"/>
          </w:tcPr>
          <w:p w:rsidR="001136F7" w:rsidRPr="00B61641" w:rsidRDefault="00B61641" w:rsidP="001136F7">
            <w:pPr>
              <w:spacing w:after="0"/>
              <w:jc w:val="center"/>
              <w:rPr>
                <w:sz w:val="18"/>
                <w:szCs w:val="18"/>
              </w:rPr>
            </w:pPr>
            <w:r w:rsidRPr="00B61641">
              <w:rPr>
                <w:sz w:val="18"/>
                <w:szCs w:val="18"/>
              </w:rPr>
              <w:t>1,080,000</w:t>
            </w:r>
          </w:p>
        </w:tc>
      </w:tr>
    </w:tbl>
    <w:p w:rsidR="001136F7" w:rsidRPr="0090172F" w:rsidRDefault="001136F7" w:rsidP="00DB4DED">
      <w:pPr>
        <w:pStyle w:val="Footer"/>
        <w:tabs>
          <w:tab w:val="clear" w:pos="4320"/>
          <w:tab w:val="clear" w:pos="8640"/>
        </w:tabs>
        <w:spacing w:after="0"/>
        <w:ind w:left="-540"/>
        <w:jc w:val="both"/>
        <w:rPr>
          <w:b/>
          <w:caps/>
          <w:color w:val="00B0F0"/>
          <w:u w:val="single"/>
          <w:lang w:val="en-GB"/>
        </w:rPr>
      </w:pPr>
    </w:p>
    <w:p w:rsidR="006D27C9" w:rsidRPr="0090172F" w:rsidRDefault="006D27C9" w:rsidP="00B85804">
      <w:pPr>
        <w:numPr>
          <w:ilvl w:val="0"/>
          <w:numId w:val="3"/>
        </w:numPr>
        <w:spacing w:after="0"/>
        <w:ind w:left="142" w:hanging="426"/>
        <w:jc w:val="both"/>
        <w:rPr>
          <w:b/>
          <w:smallCaps/>
          <w:lang w:val="en-GB"/>
        </w:rPr>
      </w:pPr>
      <w:r w:rsidRPr="0090172F">
        <w:rPr>
          <w:b/>
          <w:smallCaps/>
          <w:sz w:val="22"/>
          <w:szCs w:val="22"/>
          <w:lang w:val="en-GB"/>
        </w:rPr>
        <w:t xml:space="preserve">Indicative </w:t>
      </w:r>
      <w:hyperlink r:id="rId9" w:history="1">
        <w:r w:rsidRPr="0090172F">
          <w:rPr>
            <w:b/>
            <w:smallCaps/>
            <w:sz w:val="22"/>
            <w:szCs w:val="22"/>
            <w:lang w:val="en-GB"/>
          </w:rPr>
          <w:t>Focal Area Strategy Framework</w:t>
        </w:r>
      </w:hyperlink>
      <w:r w:rsidRPr="0090172F">
        <w:rPr>
          <w:b/>
          <w:smallCaps/>
          <w:lang w:val="en-GB"/>
        </w:rPr>
        <w:t>:</w:t>
      </w:r>
    </w:p>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99"/>
        <w:gridCol w:w="1632"/>
        <w:gridCol w:w="2060"/>
        <w:gridCol w:w="1808"/>
      </w:tblGrid>
      <w:tr w:rsidR="001136F7" w:rsidRPr="001136F7">
        <w:trPr>
          <w:trHeight w:val="260"/>
          <w:jc w:val="center"/>
        </w:trPr>
        <w:tc>
          <w:tcPr>
            <w:tcW w:w="2405" w:type="pct"/>
            <w:shd w:val="clear" w:color="auto" w:fill="FFFFFF"/>
            <w:vAlign w:val="center"/>
          </w:tcPr>
          <w:p w:rsidR="001136F7" w:rsidRPr="001136F7" w:rsidRDefault="001136F7" w:rsidP="001136F7">
            <w:pPr>
              <w:keepNext/>
              <w:spacing w:after="0"/>
              <w:ind w:left="72"/>
              <w:jc w:val="center"/>
              <w:outlineLvl w:val="2"/>
              <w:rPr>
                <w:b/>
                <w:iCs/>
                <w:color w:val="000000"/>
                <w:sz w:val="20"/>
                <w:szCs w:val="20"/>
              </w:rPr>
            </w:pPr>
            <w:r w:rsidRPr="001136F7">
              <w:rPr>
                <w:b/>
                <w:iCs/>
                <w:color w:val="000000"/>
                <w:sz w:val="20"/>
                <w:szCs w:val="20"/>
              </w:rPr>
              <w:t>Focal Area Objectives</w:t>
            </w:r>
          </w:p>
        </w:tc>
        <w:tc>
          <w:tcPr>
            <w:tcW w:w="770" w:type="pct"/>
            <w:shd w:val="clear" w:color="auto" w:fill="FFFFFF"/>
          </w:tcPr>
          <w:p w:rsidR="001136F7" w:rsidRPr="001136F7" w:rsidRDefault="001136F7" w:rsidP="001136F7">
            <w:pPr>
              <w:keepNext/>
              <w:spacing w:after="0"/>
              <w:jc w:val="center"/>
              <w:outlineLvl w:val="2"/>
              <w:rPr>
                <w:b/>
                <w:iCs/>
                <w:color w:val="000000"/>
                <w:sz w:val="20"/>
                <w:szCs w:val="20"/>
              </w:rPr>
            </w:pPr>
            <w:r w:rsidRPr="001136F7">
              <w:rPr>
                <w:b/>
                <w:iCs/>
                <w:color w:val="000000"/>
                <w:sz w:val="20"/>
                <w:szCs w:val="20"/>
              </w:rPr>
              <w:t>Trust Fund</w:t>
            </w:r>
          </w:p>
        </w:tc>
        <w:tc>
          <w:tcPr>
            <w:tcW w:w="972" w:type="pct"/>
            <w:shd w:val="clear" w:color="auto" w:fill="FFFFFF"/>
            <w:tcMar>
              <w:left w:w="58" w:type="dxa"/>
              <w:right w:w="58" w:type="dxa"/>
            </w:tcMar>
            <w:vAlign w:val="center"/>
          </w:tcPr>
          <w:p w:rsidR="001136F7" w:rsidRPr="001136F7" w:rsidRDefault="001136F7" w:rsidP="001136F7">
            <w:pPr>
              <w:keepNext/>
              <w:spacing w:after="0"/>
              <w:jc w:val="center"/>
              <w:outlineLvl w:val="2"/>
              <w:rPr>
                <w:b/>
                <w:iCs/>
                <w:color w:val="000000"/>
                <w:sz w:val="20"/>
                <w:szCs w:val="20"/>
              </w:rPr>
            </w:pPr>
            <w:r w:rsidRPr="001136F7">
              <w:rPr>
                <w:b/>
                <w:iCs/>
                <w:color w:val="000000"/>
                <w:sz w:val="20"/>
                <w:szCs w:val="20"/>
              </w:rPr>
              <w:t xml:space="preserve">Indicative </w:t>
            </w:r>
          </w:p>
          <w:p w:rsidR="001136F7" w:rsidRPr="001136F7" w:rsidRDefault="001136F7" w:rsidP="001136F7">
            <w:pPr>
              <w:keepNext/>
              <w:spacing w:after="0"/>
              <w:jc w:val="center"/>
              <w:outlineLvl w:val="2"/>
              <w:rPr>
                <w:b/>
                <w:iCs/>
                <w:color w:val="000000"/>
                <w:sz w:val="20"/>
                <w:szCs w:val="20"/>
              </w:rPr>
            </w:pPr>
            <w:r w:rsidRPr="001136F7">
              <w:rPr>
                <w:b/>
                <w:iCs/>
                <w:color w:val="000000"/>
                <w:sz w:val="20"/>
                <w:szCs w:val="20"/>
              </w:rPr>
              <w:t>Grant Amount ($)</w:t>
            </w:r>
            <w:r w:rsidR="00B63C82">
              <w:rPr>
                <w:b/>
                <w:iCs/>
                <w:color w:val="000000"/>
                <w:sz w:val="20"/>
                <w:szCs w:val="20"/>
              </w:rPr>
              <w:t>*</w:t>
            </w:r>
            <w:r w:rsidRPr="001136F7">
              <w:rPr>
                <w:b/>
                <w:iCs/>
                <w:color w:val="000000"/>
                <w:sz w:val="20"/>
                <w:szCs w:val="20"/>
              </w:rPr>
              <w:t xml:space="preserve"> </w:t>
            </w:r>
          </w:p>
        </w:tc>
        <w:tc>
          <w:tcPr>
            <w:tcW w:w="853" w:type="pct"/>
            <w:shd w:val="clear" w:color="auto" w:fill="FFFFFF"/>
            <w:vAlign w:val="center"/>
          </w:tcPr>
          <w:p w:rsidR="001136F7" w:rsidRPr="001136F7" w:rsidRDefault="001136F7" w:rsidP="001136F7">
            <w:pPr>
              <w:keepNext/>
              <w:spacing w:after="0"/>
              <w:jc w:val="center"/>
              <w:outlineLvl w:val="2"/>
              <w:rPr>
                <w:b/>
                <w:iCs/>
                <w:color w:val="000000"/>
                <w:sz w:val="20"/>
                <w:szCs w:val="20"/>
              </w:rPr>
            </w:pPr>
            <w:r w:rsidRPr="001136F7">
              <w:rPr>
                <w:b/>
                <w:iCs/>
                <w:color w:val="000000"/>
                <w:sz w:val="20"/>
                <w:szCs w:val="20"/>
              </w:rPr>
              <w:t xml:space="preserve">Indicative Co-financing ($) </w:t>
            </w:r>
          </w:p>
        </w:tc>
      </w:tr>
      <w:tr w:rsidR="00B61641" w:rsidRPr="001136F7">
        <w:trPr>
          <w:jc w:val="center"/>
        </w:trPr>
        <w:tc>
          <w:tcPr>
            <w:tcW w:w="2405" w:type="pct"/>
            <w:shd w:val="clear" w:color="auto" w:fill="FFFFFF"/>
          </w:tcPr>
          <w:p w:rsidR="00B61641" w:rsidRPr="001136F7" w:rsidRDefault="00B61641" w:rsidP="001136F7">
            <w:pPr>
              <w:spacing w:after="0"/>
              <w:rPr>
                <w:sz w:val="20"/>
                <w:szCs w:val="20"/>
              </w:rPr>
            </w:pPr>
            <w:r>
              <w:rPr>
                <w:sz w:val="20"/>
                <w:szCs w:val="20"/>
              </w:rPr>
              <w:t>BD-4</w:t>
            </w:r>
            <w:r>
              <w:t xml:space="preserve">: </w:t>
            </w:r>
            <w:r w:rsidRPr="00ED42D4">
              <w:rPr>
                <w:sz w:val="20"/>
                <w:szCs w:val="20"/>
              </w:rPr>
              <w:t>Build Capacity on Access to Genetic Resources and Benefit Sharing</w:t>
            </w:r>
          </w:p>
        </w:tc>
        <w:tc>
          <w:tcPr>
            <w:tcW w:w="770" w:type="pct"/>
            <w:shd w:val="clear" w:color="auto" w:fill="FFFFFF"/>
          </w:tcPr>
          <w:p w:rsidR="00B61641" w:rsidRPr="001136F7" w:rsidRDefault="00B61641" w:rsidP="001136F7">
            <w:pPr>
              <w:spacing w:after="0"/>
              <w:rPr>
                <w:sz w:val="20"/>
                <w:szCs w:val="20"/>
              </w:rPr>
            </w:pPr>
            <w:r w:rsidRPr="001136F7">
              <w:rPr>
                <w:sz w:val="20"/>
                <w:szCs w:val="20"/>
              </w:rPr>
              <w:t>GEFTF</w:t>
            </w:r>
          </w:p>
        </w:tc>
        <w:tc>
          <w:tcPr>
            <w:tcW w:w="972" w:type="pct"/>
            <w:shd w:val="clear" w:color="auto" w:fill="FFFFFF"/>
          </w:tcPr>
          <w:p w:rsidR="00B61641" w:rsidRPr="001136F7" w:rsidRDefault="00B61641" w:rsidP="001136F7">
            <w:pPr>
              <w:spacing w:after="0"/>
              <w:jc w:val="right"/>
              <w:rPr>
                <w:sz w:val="20"/>
                <w:szCs w:val="20"/>
              </w:rPr>
            </w:pPr>
            <w:r>
              <w:rPr>
                <w:sz w:val="20"/>
                <w:szCs w:val="20"/>
              </w:rPr>
              <w:t>12,000,000</w:t>
            </w:r>
          </w:p>
        </w:tc>
        <w:tc>
          <w:tcPr>
            <w:tcW w:w="853" w:type="pct"/>
            <w:shd w:val="clear" w:color="auto" w:fill="FFFFFF"/>
          </w:tcPr>
          <w:p w:rsidR="00B61641" w:rsidRPr="001136F7" w:rsidRDefault="00B61641" w:rsidP="000907BC">
            <w:pPr>
              <w:spacing w:after="0"/>
              <w:jc w:val="right"/>
              <w:rPr>
                <w:sz w:val="20"/>
                <w:szCs w:val="20"/>
              </w:rPr>
            </w:pPr>
            <w:r>
              <w:rPr>
                <w:sz w:val="20"/>
                <w:szCs w:val="20"/>
              </w:rPr>
              <w:t>12,000,000</w:t>
            </w:r>
          </w:p>
        </w:tc>
      </w:tr>
      <w:tr w:rsidR="00B61641" w:rsidRPr="001136F7">
        <w:trPr>
          <w:jc w:val="center"/>
        </w:trPr>
        <w:tc>
          <w:tcPr>
            <w:tcW w:w="2405" w:type="pct"/>
            <w:tcBorders>
              <w:top w:val="double" w:sz="4" w:space="0" w:color="auto"/>
              <w:bottom w:val="double" w:sz="4" w:space="0" w:color="auto"/>
            </w:tcBorders>
            <w:shd w:val="clear" w:color="auto" w:fill="FFFFFF"/>
          </w:tcPr>
          <w:p w:rsidR="00B61641" w:rsidRPr="001136F7" w:rsidRDefault="00B61641" w:rsidP="001136F7">
            <w:pPr>
              <w:spacing w:after="0"/>
              <w:jc w:val="right"/>
              <w:rPr>
                <w:sz w:val="20"/>
                <w:szCs w:val="20"/>
              </w:rPr>
            </w:pPr>
            <w:r w:rsidRPr="001136F7">
              <w:rPr>
                <w:sz w:val="20"/>
                <w:szCs w:val="20"/>
              </w:rPr>
              <w:t>Total Project Cost</w:t>
            </w:r>
          </w:p>
        </w:tc>
        <w:tc>
          <w:tcPr>
            <w:tcW w:w="770" w:type="pct"/>
            <w:tcBorders>
              <w:top w:val="double" w:sz="4" w:space="0" w:color="auto"/>
              <w:bottom w:val="double" w:sz="4" w:space="0" w:color="auto"/>
            </w:tcBorders>
            <w:shd w:val="clear" w:color="auto" w:fill="FFFFFF"/>
          </w:tcPr>
          <w:p w:rsidR="00B61641" w:rsidRPr="001136F7" w:rsidRDefault="00B61641" w:rsidP="001136F7">
            <w:pPr>
              <w:spacing w:after="0"/>
              <w:jc w:val="right"/>
              <w:rPr>
                <w:b/>
                <w:sz w:val="20"/>
                <w:szCs w:val="20"/>
              </w:rPr>
            </w:pPr>
          </w:p>
        </w:tc>
        <w:tc>
          <w:tcPr>
            <w:tcW w:w="972" w:type="pct"/>
            <w:tcBorders>
              <w:top w:val="double" w:sz="4" w:space="0" w:color="auto"/>
              <w:bottom w:val="double" w:sz="4" w:space="0" w:color="auto"/>
            </w:tcBorders>
            <w:shd w:val="clear" w:color="auto" w:fill="FFFFFF"/>
          </w:tcPr>
          <w:p w:rsidR="00B61641" w:rsidRPr="001136F7" w:rsidRDefault="00B61641" w:rsidP="00B61641">
            <w:pPr>
              <w:spacing w:after="0"/>
              <w:jc w:val="right"/>
              <w:rPr>
                <w:sz w:val="20"/>
                <w:szCs w:val="20"/>
              </w:rPr>
            </w:pPr>
            <w:r w:rsidRPr="00ED42D4">
              <w:rPr>
                <w:sz w:val="20"/>
                <w:szCs w:val="20"/>
              </w:rPr>
              <w:t>1</w:t>
            </w:r>
            <w:r>
              <w:rPr>
                <w:sz w:val="20"/>
                <w:szCs w:val="20"/>
              </w:rPr>
              <w:t>2</w:t>
            </w:r>
            <w:r w:rsidRPr="00ED42D4">
              <w:rPr>
                <w:sz w:val="20"/>
                <w:szCs w:val="20"/>
              </w:rPr>
              <w:t>,000,000</w:t>
            </w:r>
          </w:p>
        </w:tc>
        <w:tc>
          <w:tcPr>
            <w:tcW w:w="853" w:type="pct"/>
            <w:tcBorders>
              <w:top w:val="double" w:sz="4" w:space="0" w:color="auto"/>
              <w:bottom w:val="double" w:sz="4" w:space="0" w:color="auto"/>
            </w:tcBorders>
            <w:shd w:val="clear" w:color="auto" w:fill="FFFFFF"/>
          </w:tcPr>
          <w:p w:rsidR="00B61641" w:rsidRPr="001136F7" w:rsidRDefault="00B61641" w:rsidP="000907BC">
            <w:pPr>
              <w:spacing w:after="0"/>
              <w:jc w:val="right"/>
              <w:rPr>
                <w:sz w:val="20"/>
                <w:szCs w:val="20"/>
              </w:rPr>
            </w:pPr>
            <w:r w:rsidRPr="00ED42D4">
              <w:rPr>
                <w:sz w:val="20"/>
                <w:szCs w:val="20"/>
              </w:rPr>
              <w:t>1</w:t>
            </w:r>
            <w:r>
              <w:rPr>
                <w:sz w:val="20"/>
                <w:szCs w:val="20"/>
              </w:rPr>
              <w:t>2</w:t>
            </w:r>
            <w:r w:rsidRPr="00ED42D4">
              <w:rPr>
                <w:sz w:val="20"/>
                <w:szCs w:val="20"/>
              </w:rPr>
              <w:t>,000,000</w:t>
            </w:r>
          </w:p>
        </w:tc>
      </w:tr>
    </w:tbl>
    <w:p w:rsidR="00B63C82" w:rsidRPr="00B63C82" w:rsidRDefault="00B63C82" w:rsidP="00DB4DED">
      <w:pPr>
        <w:spacing w:after="0"/>
        <w:ind w:left="-284"/>
        <w:jc w:val="both"/>
        <w:rPr>
          <w:sz w:val="18"/>
          <w:szCs w:val="18"/>
          <w:lang w:val="en-GB"/>
        </w:rPr>
      </w:pPr>
    </w:p>
    <w:p w:rsidR="006D27C9" w:rsidRPr="0090172F" w:rsidRDefault="006D27C9" w:rsidP="00B85804">
      <w:pPr>
        <w:numPr>
          <w:ilvl w:val="0"/>
          <w:numId w:val="3"/>
        </w:numPr>
        <w:spacing w:after="0"/>
        <w:ind w:left="142" w:hanging="426"/>
        <w:jc w:val="both"/>
        <w:rPr>
          <w:b/>
          <w:smallCaps/>
          <w:sz w:val="22"/>
          <w:szCs w:val="22"/>
          <w:lang w:val="en-GB"/>
        </w:rPr>
      </w:pPr>
      <w:r w:rsidRPr="0090172F">
        <w:rPr>
          <w:b/>
          <w:smallCaps/>
          <w:sz w:val="22"/>
          <w:szCs w:val="22"/>
          <w:lang w:val="en-GB"/>
        </w:rPr>
        <w:t>Indicative Project Framework</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630"/>
        <w:gridCol w:w="2519"/>
        <w:gridCol w:w="2882"/>
        <w:gridCol w:w="990"/>
        <w:gridCol w:w="1080"/>
        <w:gridCol w:w="1170"/>
      </w:tblGrid>
      <w:tr w:rsidR="00685F0A" w:rsidRPr="00685F0A" w:rsidTr="00B63C82">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685F0A" w:rsidRPr="00685F0A" w:rsidRDefault="00685F0A" w:rsidP="001F1DBC">
            <w:pPr>
              <w:spacing w:after="0"/>
              <w:rPr>
                <w:sz w:val="18"/>
                <w:szCs w:val="18"/>
              </w:rPr>
            </w:pPr>
            <w:r w:rsidRPr="00685F0A">
              <w:rPr>
                <w:b/>
                <w:sz w:val="18"/>
                <w:szCs w:val="18"/>
                <w:lang w:eastAsia="es-CR"/>
              </w:rPr>
              <w:t>Project Objective</w:t>
            </w:r>
            <w:r w:rsidRPr="00685F0A">
              <w:rPr>
                <w:sz w:val="18"/>
                <w:szCs w:val="18"/>
                <w:lang w:eastAsia="es-CR"/>
              </w:rPr>
              <w:t>:</w:t>
            </w:r>
            <w:r w:rsidR="006E3522">
              <w:rPr>
                <w:sz w:val="18"/>
                <w:szCs w:val="18"/>
                <w:lang w:eastAsia="es-CR"/>
              </w:rPr>
              <w:t xml:space="preserve"> </w:t>
            </w:r>
            <w:r w:rsidR="008B7816" w:rsidRPr="008B7816">
              <w:rPr>
                <w:sz w:val="18"/>
                <w:szCs w:val="18"/>
                <w:lang w:eastAsia="es-CR"/>
              </w:rPr>
              <w:t>To assist countries in the development and strengthening of their national ABS frameworks, human resources and administrative capabilities to implement the Nagoya Protocol.</w:t>
            </w:r>
          </w:p>
        </w:tc>
      </w:tr>
      <w:tr w:rsidR="00685F0A" w:rsidRPr="00685F0A" w:rsidTr="00B63C82">
        <w:tc>
          <w:tcPr>
            <w:tcW w:w="1709"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b/>
                <w:sz w:val="18"/>
                <w:szCs w:val="18"/>
                <w:lang w:eastAsia="es-CR"/>
              </w:rPr>
            </w:pPr>
            <w:r w:rsidRPr="00685F0A">
              <w:rPr>
                <w:b/>
                <w:sz w:val="18"/>
                <w:szCs w:val="18"/>
                <w:lang w:eastAsia="es-CR"/>
              </w:rPr>
              <w:t>Project component</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b/>
                <w:sz w:val="18"/>
                <w:szCs w:val="18"/>
                <w:lang w:eastAsia="es-CR"/>
              </w:rPr>
            </w:pPr>
            <w:r w:rsidRPr="00685F0A">
              <w:rPr>
                <w:b/>
                <w:sz w:val="18"/>
                <w:szCs w:val="18"/>
                <w:lang w:eastAsia="es-CR"/>
              </w:rPr>
              <w:t>Grant Type</w:t>
            </w:r>
          </w:p>
        </w:tc>
        <w:tc>
          <w:tcPr>
            <w:tcW w:w="2519"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b/>
                <w:sz w:val="18"/>
                <w:szCs w:val="18"/>
                <w:lang w:eastAsia="es-CR"/>
              </w:rPr>
            </w:pPr>
            <w:r w:rsidRPr="00685F0A">
              <w:rPr>
                <w:b/>
                <w:sz w:val="18"/>
                <w:szCs w:val="18"/>
                <w:lang w:eastAsia="es-CR"/>
              </w:rPr>
              <w:t>Expected Outcomes</w:t>
            </w:r>
          </w:p>
        </w:tc>
        <w:tc>
          <w:tcPr>
            <w:tcW w:w="2882"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b/>
                <w:sz w:val="18"/>
                <w:szCs w:val="18"/>
                <w:lang w:eastAsia="es-CR"/>
              </w:rPr>
            </w:pPr>
            <w:r w:rsidRPr="00685F0A">
              <w:rPr>
                <w:b/>
                <w:sz w:val="18"/>
                <w:szCs w:val="18"/>
                <w:lang w:eastAsia="es-CR"/>
              </w:rPr>
              <w:t>Expected Outputs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b/>
                <w:sz w:val="18"/>
                <w:szCs w:val="18"/>
                <w:lang w:eastAsia="es-CR"/>
              </w:rPr>
            </w:pPr>
            <w:r w:rsidRPr="00685F0A">
              <w:rPr>
                <w:b/>
                <w:sz w:val="18"/>
                <w:szCs w:val="18"/>
                <w:lang w:eastAsia="es-CR"/>
              </w:rPr>
              <w:t>Trust Fund</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b/>
                <w:sz w:val="18"/>
                <w:szCs w:val="18"/>
                <w:lang w:eastAsia="es-CR"/>
              </w:rPr>
            </w:pPr>
            <w:r w:rsidRPr="00685F0A">
              <w:rPr>
                <w:b/>
                <w:sz w:val="18"/>
                <w:szCs w:val="18"/>
                <w:lang w:eastAsia="es-CR"/>
              </w:rPr>
              <w:t>Indicative Grant Amount ($)</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b/>
                <w:sz w:val="18"/>
                <w:szCs w:val="18"/>
                <w:lang w:eastAsia="es-CR"/>
              </w:rPr>
            </w:pPr>
            <w:r w:rsidRPr="00685F0A">
              <w:rPr>
                <w:b/>
                <w:sz w:val="18"/>
                <w:szCs w:val="18"/>
                <w:lang w:eastAsia="es-CR"/>
              </w:rPr>
              <w:t>Indicative Co-financing ($)</w:t>
            </w:r>
          </w:p>
        </w:tc>
      </w:tr>
      <w:tr w:rsidR="00685F0A" w:rsidRPr="00685F0A" w:rsidTr="00B63C82">
        <w:tc>
          <w:tcPr>
            <w:tcW w:w="1709" w:type="dxa"/>
            <w:tcBorders>
              <w:top w:val="single" w:sz="4" w:space="0" w:color="auto"/>
              <w:left w:val="single" w:sz="4" w:space="0" w:color="auto"/>
              <w:bottom w:val="single" w:sz="4" w:space="0" w:color="auto"/>
              <w:right w:val="single" w:sz="4" w:space="0" w:color="auto"/>
            </w:tcBorders>
            <w:shd w:val="clear" w:color="auto" w:fill="auto"/>
          </w:tcPr>
          <w:p w:rsidR="00685F0A" w:rsidRPr="00685F0A" w:rsidRDefault="00FA58C7" w:rsidP="00FE6BE3">
            <w:pPr>
              <w:spacing w:after="0"/>
              <w:contextualSpacing/>
              <w:rPr>
                <w:sz w:val="18"/>
                <w:szCs w:val="18"/>
                <w:lang w:eastAsia="es-CR"/>
              </w:rPr>
            </w:pPr>
            <w:r>
              <w:rPr>
                <w:sz w:val="18"/>
                <w:szCs w:val="18"/>
                <w:lang w:eastAsia="es-CR"/>
              </w:rPr>
              <w:t>1. Strengthening</w:t>
            </w:r>
            <w:r w:rsidR="00FE6BE3" w:rsidRPr="00FE6BE3">
              <w:rPr>
                <w:sz w:val="18"/>
                <w:szCs w:val="18"/>
                <w:lang w:eastAsia="es-CR"/>
              </w:rPr>
              <w:t xml:space="preserve"> the legal</w:t>
            </w:r>
            <w:r>
              <w:rPr>
                <w:sz w:val="18"/>
                <w:szCs w:val="18"/>
                <w:lang w:eastAsia="es-CR"/>
              </w:rPr>
              <w:t>, political</w:t>
            </w:r>
            <w:r w:rsidR="00FE6BE3" w:rsidRPr="00FE6BE3">
              <w:rPr>
                <w:sz w:val="18"/>
                <w:szCs w:val="18"/>
                <w:lang w:eastAsia="es-CR"/>
              </w:rPr>
              <w:t xml:space="preserve"> and institution</w:t>
            </w:r>
            <w:r>
              <w:rPr>
                <w:sz w:val="18"/>
                <w:szCs w:val="18"/>
                <w:lang w:eastAsia="es-CR"/>
              </w:rPr>
              <w:t>al capacity to develop national ABS frameworks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85F0A" w:rsidRPr="00685F0A" w:rsidRDefault="00FE6BE3" w:rsidP="00685F0A">
            <w:pPr>
              <w:spacing w:after="0"/>
              <w:rPr>
                <w:sz w:val="18"/>
                <w:szCs w:val="18"/>
                <w:lang w:eastAsia="es-CR"/>
              </w:rPr>
            </w:pPr>
            <w:r>
              <w:rPr>
                <w:sz w:val="18"/>
                <w:szCs w:val="18"/>
                <w:lang w:eastAsia="es-CR"/>
              </w:rPr>
              <w:t>TA</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3F5EC5" w:rsidRDefault="00C50F1E" w:rsidP="00FE6BE3">
            <w:pPr>
              <w:spacing w:after="120"/>
              <w:rPr>
                <w:noProof/>
                <w:sz w:val="18"/>
                <w:szCs w:val="18"/>
                <w:lang w:eastAsia="es-CR"/>
              </w:rPr>
            </w:pPr>
            <w:r>
              <w:rPr>
                <w:noProof/>
                <w:sz w:val="18"/>
                <w:szCs w:val="18"/>
                <w:lang w:eastAsia="es-CR"/>
              </w:rPr>
              <w:t>-</w:t>
            </w:r>
            <w:r w:rsidR="00FE3A6A">
              <w:rPr>
                <w:noProof/>
                <w:sz w:val="18"/>
                <w:szCs w:val="18"/>
                <w:lang w:eastAsia="es-CR"/>
              </w:rPr>
              <w:t>N</w:t>
            </w:r>
            <w:r w:rsidR="00EE5DCE">
              <w:rPr>
                <w:noProof/>
                <w:sz w:val="18"/>
                <w:szCs w:val="18"/>
                <w:lang w:eastAsia="es-CR"/>
              </w:rPr>
              <w:t xml:space="preserve">ational ABS </w:t>
            </w:r>
            <w:r w:rsidR="00455E2A">
              <w:rPr>
                <w:noProof/>
                <w:sz w:val="18"/>
                <w:szCs w:val="18"/>
                <w:lang w:eastAsia="es-CR"/>
              </w:rPr>
              <w:t xml:space="preserve">legal/political </w:t>
            </w:r>
            <w:r w:rsidR="00EE5DCE">
              <w:rPr>
                <w:noProof/>
                <w:sz w:val="18"/>
                <w:szCs w:val="18"/>
                <w:lang w:eastAsia="es-CR"/>
              </w:rPr>
              <w:t>frameworks developed and/or strengthened</w:t>
            </w:r>
            <w:r w:rsidR="00343982">
              <w:rPr>
                <w:noProof/>
                <w:sz w:val="18"/>
                <w:szCs w:val="18"/>
                <w:lang w:eastAsia="es-CR"/>
              </w:rPr>
              <w:t xml:space="preserve"> with the participation of all stakeholders including </w:t>
            </w:r>
            <w:r w:rsidR="00937B9B">
              <w:rPr>
                <w:noProof/>
                <w:sz w:val="18"/>
                <w:szCs w:val="18"/>
                <w:lang w:eastAsia="es-CR"/>
              </w:rPr>
              <w:t xml:space="preserve">indigenous </w:t>
            </w:r>
            <w:r w:rsidR="003F5EC5">
              <w:rPr>
                <w:noProof/>
                <w:sz w:val="18"/>
                <w:szCs w:val="18"/>
                <w:lang w:eastAsia="es-CR"/>
              </w:rPr>
              <w:t xml:space="preserve">peoples </w:t>
            </w:r>
            <w:r w:rsidR="00ED42D4">
              <w:rPr>
                <w:noProof/>
                <w:sz w:val="18"/>
                <w:szCs w:val="18"/>
                <w:lang w:eastAsia="es-CR"/>
              </w:rPr>
              <w:t xml:space="preserve">and </w:t>
            </w:r>
            <w:r w:rsidR="00343982">
              <w:rPr>
                <w:noProof/>
                <w:sz w:val="18"/>
                <w:szCs w:val="18"/>
                <w:lang w:eastAsia="es-CR"/>
              </w:rPr>
              <w:t>local communities</w:t>
            </w:r>
            <w:r w:rsidR="00496C4C">
              <w:rPr>
                <w:noProof/>
                <w:sz w:val="18"/>
                <w:szCs w:val="18"/>
                <w:lang w:eastAsia="es-CR"/>
              </w:rPr>
              <w:t xml:space="preserve"> (ILCs).</w:t>
            </w:r>
          </w:p>
          <w:p w:rsidR="003F5EC5" w:rsidRDefault="003F5EC5" w:rsidP="00FE6BE3">
            <w:pPr>
              <w:spacing w:after="120"/>
              <w:rPr>
                <w:noProof/>
                <w:sz w:val="18"/>
                <w:szCs w:val="18"/>
                <w:lang w:eastAsia="es-CR"/>
              </w:rPr>
            </w:pPr>
            <w:r>
              <w:rPr>
                <w:noProof/>
                <w:sz w:val="18"/>
                <w:szCs w:val="18"/>
                <w:lang w:eastAsia="es-CR"/>
              </w:rPr>
              <w:t>-</w:t>
            </w:r>
            <w:r w:rsidRPr="00FE6BE3">
              <w:rPr>
                <w:noProof/>
                <w:sz w:val="18"/>
                <w:szCs w:val="18"/>
                <w:lang w:eastAsia="es-CR"/>
              </w:rPr>
              <w:t xml:space="preserve">Capacities of  national  and state competent authorities and related agencies </w:t>
            </w:r>
            <w:r>
              <w:rPr>
                <w:noProof/>
                <w:sz w:val="18"/>
                <w:szCs w:val="18"/>
                <w:lang w:eastAsia="es-CR"/>
              </w:rPr>
              <w:t xml:space="preserve">to develop, implement and enforce national ABS domestic legislation, administrative or policy measures </w:t>
            </w:r>
            <w:r w:rsidRPr="00FE6BE3">
              <w:rPr>
                <w:noProof/>
                <w:sz w:val="18"/>
                <w:szCs w:val="18"/>
                <w:lang w:eastAsia="es-CR"/>
              </w:rPr>
              <w:t>for ABS</w:t>
            </w:r>
            <w:r w:rsidR="00B10951">
              <w:rPr>
                <w:noProof/>
                <w:sz w:val="18"/>
                <w:szCs w:val="18"/>
                <w:lang w:eastAsia="es-CR"/>
              </w:rPr>
              <w:t xml:space="preserve"> </w:t>
            </w:r>
            <w:r w:rsidR="00B10951" w:rsidRPr="00B10951">
              <w:rPr>
                <w:noProof/>
                <w:sz w:val="18"/>
                <w:szCs w:val="18"/>
                <w:highlight w:val="yellow"/>
                <w:lang w:eastAsia="es-CR"/>
              </w:rPr>
              <w:t>- including a Clearing House Mecanism -</w:t>
            </w:r>
            <w:r w:rsidR="00B10951">
              <w:rPr>
                <w:noProof/>
                <w:sz w:val="18"/>
                <w:szCs w:val="18"/>
                <w:lang w:eastAsia="es-CR"/>
              </w:rPr>
              <w:t xml:space="preserve">  </w:t>
            </w:r>
            <w:r>
              <w:rPr>
                <w:noProof/>
                <w:sz w:val="18"/>
                <w:szCs w:val="18"/>
                <w:lang w:eastAsia="es-CR"/>
              </w:rPr>
              <w:t xml:space="preserve">improved by at least XX% as measured by the </w:t>
            </w:r>
            <w:r w:rsidRPr="00FE6BE3">
              <w:rPr>
                <w:noProof/>
                <w:sz w:val="18"/>
                <w:szCs w:val="18"/>
                <w:lang w:eastAsia="es-CR"/>
              </w:rPr>
              <w:t xml:space="preserve">ABS </w:t>
            </w:r>
            <w:r>
              <w:rPr>
                <w:noProof/>
                <w:sz w:val="18"/>
                <w:szCs w:val="18"/>
                <w:lang w:eastAsia="es-CR"/>
              </w:rPr>
              <w:t>Tracking Tool.</w:t>
            </w:r>
          </w:p>
          <w:p w:rsidR="00E330F9" w:rsidRPr="00E330F9" w:rsidRDefault="00761189" w:rsidP="00E330F9">
            <w:pPr>
              <w:rPr>
                <w:noProof/>
                <w:sz w:val="18"/>
                <w:szCs w:val="18"/>
                <w:lang w:eastAsia="es-CR"/>
              </w:rPr>
            </w:pPr>
            <w:r>
              <w:rPr>
                <w:noProof/>
                <w:sz w:val="18"/>
                <w:szCs w:val="18"/>
                <w:lang w:eastAsia="es-CR"/>
              </w:rPr>
              <w:t>-</w:t>
            </w:r>
            <w:r w:rsidR="00E330F9" w:rsidRPr="00E330F9">
              <w:rPr>
                <w:noProof/>
                <w:sz w:val="18"/>
                <w:szCs w:val="18"/>
                <w:lang w:eastAsia="es-CR"/>
              </w:rPr>
              <w:t xml:space="preserve">ABS political profile increased at a sectoral level within government by linking the national ABS framework with national policies on scientific </w:t>
            </w:r>
            <w:r w:rsidR="00E330F9" w:rsidRPr="00E330F9">
              <w:rPr>
                <w:noProof/>
                <w:sz w:val="18"/>
                <w:szCs w:val="18"/>
                <w:lang w:eastAsia="es-CR"/>
              </w:rPr>
              <w:lastRenderedPageBreak/>
              <w:t>and technological innovation, research and development.</w:t>
            </w:r>
          </w:p>
          <w:p w:rsidR="00EE5DCE" w:rsidRPr="00FE6BE3" w:rsidRDefault="00EE5DCE" w:rsidP="00FE6BE3">
            <w:pPr>
              <w:spacing w:after="120"/>
              <w:rPr>
                <w:noProof/>
                <w:sz w:val="18"/>
                <w:szCs w:val="18"/>
                <w:lang w:eastAsia="es-CR"/>
              </w:rPr>
            </w:pPr>
          </w:p>
          <w:p w:rsidR="00FE6BE3" w:rsidRPr="00FE6BE3" w:rsidRDefault="00FE6BE3" w:rsidP="00FE6BE3">
            <w:pPr>
              <w:spacing w:after="120"/>
              <w:rPr>
                <w:noProof/>
                <w:sz w:val="18"/>
                <w:szCs w:val="18"/>
                <w:lang w:eastAsia="es-CR"/>
              </w:rPr>
            </w:pPr>
          </w:p>
          <w:p w:rsidR="00685F0A" w:rsidRPr="00EE5DCE" w:rsidRDefault="00685F0A" w:rsidP="00EE5DCE">
            <w:pPr>
              <w:spacing w:after="120"/>
              <w:rPr>
                <w:noProof/>
                <w:sz w:val="18"/>
                <w:szCs w:val="18"/>
                <w:lang w:eastAsia="es-CR"/>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455E2A" w:rsidRDefault="00C50F1E" w:rsidP="000C5210">
            <w:pPr>
              <w:spacing w:after="120"/>
              <w:contextualSpacing/>
              <w:rPr>
                <w:noProof/>
                <w:sz w:val="18"/>
                <w:szCs w:val="18"/>
                <w:lang w:eastAsia="es-CR"/>
              </w:rPr>
            </w:pPr>
            <w:r>
              <w:rPr>
                <w:noProof/>
                <w:sz w:val="18"/>
                <w:szCs w:val="18"/>
                <w:lang w:eastAsia="es-CR"/>
              </w:rPr>
              <w:lastRenderedPageBreak/>
              <w:t>-</w:t>
            </w:r>
            <w:r w:rsidR="00455E2A">
              <w:rPr>
                <w:noProof/>
                <w:sz w:val="18"/>
                <w:szCs w:val="18"/>
                <w:lang w:eastAsia="es-CR"/>
              </w:rPr>
              <w:t>National ABS law/regulation/policy proposals drafted</w:t>
            </w:r>
            <w:r w:rsidR="00DD3A94">
              <w:rPr>
                <w:noProof/>
                <w:sz w:val="18"/>
                <w:szCs w:val="18"/>
                <w:lang w:eastAsia="es-CR"/>
              </w:rPr>
              <w:t xml:space="preserve"> and subm</w:t>
            </w:r>
            <w:r w:rsidR="003251BA">
              <w:rPr>
                <w:noProof/>
                <w:sz w:val="18"/>
                <w:szCs w:val="18"/>
                <w:lang w:eastAsia="es-CR"/>
              </w:rPr>
              <w:t>itted for approval to competent</w:t>
            </w:r>
            <w:r w:rsidR="00DD3A94">
              <w:rPr>
                <w:noProof/>
                <w:sz w:val="18"/>
                <w:szCs w:val="18"/>
                <w:lang w:eastAsia="es-CR"/>
              </w:rPr>
              <w:t xml:space="preserve"> authorities</w:t>
            </w:r>
          </w:p>
          <w:p w:rsidR="000B7DAF" w:rsidRDefault="000B7DAF" w:rsidP="000C5210">
            <w:pPr>
              <w:spacing w:after="120"/>
              <w:contextualSpacing/>
              <w:rPr>
                <w:noProof/>
                <w:sz w:val="18"/>
                <w:szCs w:val="18"/>
                <w:lang w:eastAsia="es-CR"/>
              </w:rPr>
            </w:pPr>
          </w:p>
          <w:p w:rsidR="00FE6BE3" w:rsidRDefault="00C50F1E" w:rsidP="000C5210">
            <w:pPr>
              <w:spacing w:after="120"/>
              <w:contextualSpacing/>
              <w:rPr>
                <w:noProof/>
                <w:sz w:val="18"/>
                <w:szCs w:val="18"/>
                <w:lang w:eastAsia="es-CR"/>
              </w:rPr>
            </w:pPr>
            <w:r>
              <w:rPr>
                <w:noProof/>
                <w:sz w:val="18"/>
                <w:szCs w:val="18"/>
                <w:lang w:eastAsia="es-CR"/>
              </w:rPr>
              <w:t>-</w:t>
            </w:r>
            <w:r w:rsidR="00FE6BE3" w:rsidRPr="00FE6BE3">
              <w:rPr>
                <w:noProof/>
                <w:sz w:val="18"/>
                <w:szCs w:val="18"/>
                <w:lang w:eastAsia="es-CR"/>
              </w:rPr>
              <w:t>Improved capacities of N</w:t>
            </w:r>
            <w:r w:rsidR="000C5210">
              <w:rPr>
                <w:noProof/>
                <w:sz w:val="18"/>
                <w:szCs w:val="18"/>
                <w:lang w:eastAsia="es-CR"/>
              </w:rPr>
              <w:t xml:space="preserve">ational Competent Authorities </w:t>
            </w:r>
            <w:r w:rsidR="00FE6BE3" w:rsidRPr="00FE6BE3">
              <w:rPr>
                <w:noProof/>
                <w:sz w:val="18"/>
                <w:szCs w:val="18"/>
                <w:lang w:eastAsia="es-CR"/>
              </w:rPr>
              <w:t xml:space="preserve"> and related </w:t>
            </w:r>
            <w:r w:rsidR="00860142">
              <w:rPr>
                <w:noProof/>
                <w:sz w:val="18"/>
                <w:szCs w:val="18"/>
                <w:lang w:eastAsia="es-CR"/>
              </w:rPr>
              <w:t xml:space="preserve">agencies </w:t>
            </w:r>
            <w:r w:rsidR="00FE6BE3" w:rsidRPr="00FE6BE3">
              <w:rPr>
                <w:noProof/>
                <w:sz w:val="18"/>
                <w:szCs w:val="18"/>
                <w:lang w:eastAsia="es-CR"/>
              </w:rPr>
              <w:t xml:space="preserve"> on  processing access applicat</w:t>
            </w:r>
            <w:r w:rsidR="00DD3A94">
              <w:rPr>
                <w:noProof/>
                <w:sz w:val="18"/>
                <w:szCs w:val="18"/>
                <w:lang w:eastAsia="es-CR"/>
              </w:rPr>
              <w:t>ions, d</w:t>
            </w:r>
            <w:r w:rsidR="00860142">
              <w:rPr>
                <w:noProof/>
                <w:sz w:val="18"/>
                <w:szCs w:val="18"/>
                <w:lang w:eastAsia="es-CR"/>
              </w:rPr>
              <w:t>eveloping model contractual cla</w:t>
            </w:r>
            <w:r w:rsidR="00DD3A94">
              <w:rPr>
                <w:noProof/>
                <w:sz w:val="18"/>
                <w:szCs w:val="18"/>
                <w:lang w:eastAsia="es-CR"/>
              </w:rPr>
              <w:t>uses</w:t>
            </w:r>
            <w:r w:rsidR="00FE6BE3" w:rsidRPr="00FE6BE3">
              <w:rPr>
                <w:noProof/>
                <w:sz w:val="18"/>
                <w:szCs w:val="18"/>
                <w:lang w:eastAsia="es-CR"/>
              </w:rPr>
              <w:t xml:space="preserve"> </w:t>
            </w:r>
            <w:r w:rsidR="00DD3A94">
              <w:rPr>
                <w:noProof/>
                <w:sz w:val="18"/>
                <w:szCs w:val="18"/>
                <w:lang w:eastAsia="es-CR"/>
              </w:rPr>
              <w:t>under mutually ag</w:t>
            </w:r>
            <w:r w:rsidR="00C36972">
              <w:rPr>
                <w:noProof/>
                <w:sz w:val="18"/>
                <w:szCs w:val="18"/>
                <w:lang w:eastAsia="es-CR"/>
              </w:rPr>
              <w:t>reed terms, including the negotiation</w:t>
            </w:r>
            <w:r w:rsidR="00FE6BE3" w:rsidRPr="00FE6BE3">
              <w:rPr>
                <w:noProof/>
                <w:sz w:val="18"/>
                <w:szCs w:val="18"/>
                <w:lang w:eastAsia="es-CR"/>
              </w:rPr>
              <w:t xml:space="preserve"> and tracking </w:t>
            </w:r>
            <w:r w:rsidR="00C36972">
              <w:rPr>
                <w:noProof/>
                <w:sz w:val="18"/>
                <w:szCs w:val="18"/>
                <w:lang w:eastAsia="es-CR"/>
              </w:rPr>
              <w:t xml:space="preserve">of </w:t>
            </w:r>
            <w:r w:rsidR="00860142">
              <w:rPr>
                <w:noProof/>
                <w:sz w:val="18"/>
                <w:szCs w:val="18"/>
                <w:lang w:eastAsia="es-CR"/>
              </w:rPr>
              <w:t>A</w:t>
            </w:r>
            <w:r w:rsidR="00D35D21">
              <w:rPr>
                <w:noProof/>
                <w:sz w:val="18"/>
                <w:szCs w:val="18"/>
                <w:lang w:eastAsia="es-CR"/>
              </w:rPr>
              <w:t>BS agreements and biodiscovery</w:t>
            </w:r>
            <w:r w:rsidR="00860142">
              <w:rPr>
                <w:noProof/>
                <w:sz w:val="18"/>
                <w:szCs w:val="18"/>
                <w:lang w:eastAsia="es-CR"/>
              </w:rPr>
              <w:t xml:space="preserve"> projects </w:t>
            </w:r>
            <w:r w:rsidR="00FE6BE3" w:rsidRPr="00FE6BE3">
              <w:rPr>
                <w:noProof/>
                <w:sz w:val="18"/>
                <w:szCs w:val="18"/>
                <w:lang w:eastAsia="es-CR"/>
              </w:rPr>
              <w:t>to ensure compliance.</w:t>
            </w:r>
          </w:p>
          <w:p w:rsidR="003F5EC5" w:rsidRDefault="003F5EC5" w:rsidP="000C5210">
            <w:pPr>
              <w:spacing w:after="120"/>
              <w:contextualSpacing/>
              <w:rPr>
                <w:noProof/>
                <w:sz w:val="18"/>
                <w:szCs w:val="18"/>
                <w:lang w:eastAsia="es-CR"/>
              </w:rPr>
            </w:pPr>
          </w:p>
          <w:p w:rsidR="003F5EC5" w:rsidRDefault="003F5EC5" w:rsidP="003F5EC5">
            <w:pPr>
              <w:spacing w:after="120"/>
              <w:contextualSpacing/>
              <w:rPr>
                <w:noProof/>
                <w:sz w:val="18"/>
                <w:szCs w:val="18"/>
                <w:lang w:eastAsia="es-CR"/>
              </w:rPr>
            </w:pPr>
            <w:r>
              <w:rPr>
                <w:noProof/>
                <w:sz w:val="18"/>
                <w:szCs w:val="18"/>
                <w:lang w:eastAsia="es-CR"/>
              </w:rPr>
              <w:t>-</w:t>
            </w:r>
            <w:r w:rsidRPr="00D96FEB">
              <w:rPr>
                <w:noProof/>
                <w:sz w:val="18"/>
                <w:szCs w:val="18"/>
                <w:lang w:eastAsia="es-CR"/>
              </w:rPr>
              <w:t>Supportive institutional framework for sui generis systems for protecting traditional knowledge, innovations and practices and customary uses of biological</w:t>
            </w:r>
            <w:r>
              <w:rPr>
                <w:noProof/>
                <w:sz w:val="18"/>
                <w:szCs w:val="18"/>
                <w:lang w:eastAsia="es-CR"/>
              </w:rPr>
              <w:t xml:space="preserve"> and genetic resources</w:t>
            </w:r>
          </w:p>
          <w:p w:rsidR="003F5EC5" w:rsidRPr="00FE6BE3" w:rsidRDefault="003F5EC5" w:rsidP="000C5210">
            <w:pPr>
              <w:spacing w:after="120"/>
              <w:contextualSpacing/>
              <w:rPr>
                <w:noProof/>
                <w:sz w:val="18"/>
                <w:szCs w:val="18"/>
                <w:lang w:eastAsia="es-CR"/>
              </w:rPr>
            </w:pPr>
          </w:p>
          <w:p w:rsidR="00181062" w:rsidRDefault="00C50F1E" w:rsidP="000C5210">
            <w:pPr>
              <w:spacing w:after="120"/>
              <w:contextualSpacing/>
              <w:rPr>
                <w:noProof/>
                <w:sz w:val="18"/>
                <w:szCs w:val="18"/>
                <w:lang w:eastAsia="es-CR"/>
              </w:rPr>
            </w:pPr>
            <w:r>
              <w:rPr>
                <w:noProof/>
                <w:sz w:val="18"/>
                <w:szCs w:val="18"/>
                <w:lang w:eastAsia="es-CR"/>
              </w:rPr>
              <w:t>-</w:t>
            </w:r>
            <w:r w:rsidR="00181062" w:rsidRPr="00181062">
              <w:rPr>
                <w:noProof/>
                <w:sz w:val="18"/>
                <w:szCs w:val="18"/>
                <w:lang w:eastAsia="es-CR"/>
              </w:rPr>
              <w:t>Mechanisms institutionalized to facilitate</w:t>
            </w:r>
            <w:r w:rsidR="0058788E">
              <w:rPr>
                <w:noProof/>
                <w:sz w:val="18"/>
                <w:szCs w:val="18"/>
                <w:lang w:eastAsia="es-CR"/>
              </w:rPr>
              <w:t xml:space="preserve">: </w:t>
            </w:r>
            <w:r w:rsidR="00BB6452" w:rsidRPr="00BB6452">
              <w:rPr>
                <w:noProof/>
                <w:sz w:val="18"/>
                <w:szCs w:val="18"/>
                <w:highlight w:val="yellow"/>
                <w:lang w:eastAsia="es-CR"/>
              </w:rPr>
              <w:t xml:space="preserve">a) a </w:t>
            </w:r>
            <w:r w:rsidR="00BB6452" w:rsidRPr="00BB6452">
              <w:rPr>
                <w:noProof/>
                <w:sz w:val="18"/>
                <w:szCs w:val="18"/>
                <w:highlight w:val="yellow"/>
                <w:lang w:val="en-GB" w:eastAsia="es-CR"/>
              </w:rPr>
              <w:t xml:space="preserve">Clearing House Mechanism (CHM) for countries </w:t>
            </w:r>
            <w:r w:rsidR="00BB6452" w:rsidRPr="00BB6452">
              <w:rPr>
                <w:noProof/>
                <w:sz w:val="18"/>
                <w:szCs w:val="18"/>
                <w:highlight w:val="yellow"/>
                <w:lang w:val="en-GB" w:eastAsia="es-CR"/>
              </w:rPr>
              <w:lastRenderedPageBreak/>
              <w:t xml:space="preserve">that have a national ABS framework and are willing to advertise such framework and other </w:t>
            </w:r>
            <w:r w:rsidR="00BB6452">
              <w:rPr>
                <w:noProof/>
                <w:sz w:val="18"/>
                <w:szCs w:val="18"/>
                <w:highlight w:val="yellow"/>
                <w:lang w:val="en-GB" w:eastAsia="es-CR"/>
              </w:rPr>
              <w:t xml:space="preserve">ABS </w:t>
            </w:r>
            <w:r w:rsidR="00CC6B9E">
              <w:rPr>
                <w:noProof/>
                <w:sz w:val="18"/>
                <w:szCs w:val="18"/>
                <w:highlight w:val="yellow"/>
                <w:lang w:val="en-GB" w:eastAsia="es-CR"/>
              </w:rPr>
              <w:t>information</w:t>
            </w:r>
            <w:r w:rsidR="00BB6452" w:rsidRPr="00BB6452">
              <w:rPr>
                <w:noProof/>
                <w:sz w:val="18"/>
                <w:szCs w:val="18"/>
                <w:highlight w:val="yellow"/>
                <w:lang w:val="en-GB" w:eastAsia="es-CR"/>
              </w:rPr>
              <w:t xml:space="preserve"> in the CHM;</w:t>
            </w:r>
            <w:r w:rsidR="00BB6452">
              <w:rPr>
                <w:noProof/>
                <w:sz w:val="18"/>
                <w:szCs w:val="18"/>
                <w:lang w:val="en-GB" w:eastAsia="es-CR"/>
              </w:rPr>
              <w:t xml:space="preserve"> </w:t>
            </w:r>
            <w:r w:rsidR="00BB6452">
              <w:rPr>
                <w:noProof/>
                <w:sz w:val="18"/>
                <w:szCs w:val="18"/>
                <w:lang w:eastAsia="es-CR"/>
              </w:rPr>
              <w:t>b</w:t>
            </w:r>
            <w:r w:rsidR="0058788E">
              <w:rPr>
                <w:noProof/>
                <w:sz w:val="18"/>
                <w:szCs w:val="18"/>
                <w:lang w:eastAsia="es-CR"/>
              </w:rPr>
              <w:t xml:space="preserve">) </w:t>
            </w:r>
            <w:r w:rsidR="00181062" w:rsidRPr="00181062">
              <w:rPr>
                <w:noProof/>
                <w:sz w:val="18"/>
                <w:szCs w:val="18"/>
                <w:lang w:eastAsia="es-CR"/>
              </w:rPr>
              <w:t xml:space="preserve"> </w:t>
            </w:r>
            <w:r w:rsidR="0058788E" w:rsidRPr="0058788E">
              <w:rPr>
                <w:noProof/>
                <w:sz w:val="18"/>
                <w:szCs w:val="18"/>
                <w:lang w:eastAsia="es-CR"/>
              </w:rPr>
              <w:t xml:space="preserve">Understanding at the ministerial level of </w:t>
            </w:r>
            <w:r w:rsidR="003A6465">
              <w:rPr>
                <w:noProof/>
                <w:sz w:val="18"/>
                <w:szCs w:val="18"/>
                <w:lang w:eastAsia="es-CR"/>
              </w:rPr>
              <w:t>t</w:t>
            </w:r>
            <w:r w:rsidR="0058788E" w:rsidRPr="0058788E">
              <w:rPr>
                <w:noProof/>
                <w:sz w:val="18"/>
                <w:szCs w:val="18"/>
                <w:lang w:eastAsia="es-CR"/>
              </w:rPr>
              <w:t xml:space="preserve">he importance of genetic resources </w:t>
            </w:r>
            <w:r w:rsidR="0058788E">
              <w:rPr>
                <w:noProof/>
                <w:sz w:val="18"/>
                <w:szCs w:val="18"/>
                <w:lang w:eastAsia="es-CR"/>
              </w:rPr>
              <w:t xml:space="preserve">as a source of innovation </w:t>
            </w:r>
            <w:r w:rsidR="0058788E" w:rsidRPr="0058788E">
              <w:rPr>
                <w:noProof/>
                <w:sz w:val="18"/>
                <w:szCs w:val="18"/>
                <w:lang w:eastAsia="es-CR"/>
              </w:rPr>
              <w:t>in the national economy and the need to support research and development for the valuation of biodiversity</w:t>
            </w:r>
            <w:r w:rsidR="001E3934">
              <w:rPr>
                <w:noProof/>
                <w:sz w:val="18"/>
                <w:szCs w:val="18"/>
                <w:lang w:eastAsia="es-CR"/>
              </w:rPr>
              <w:t>; c</w:t>
            </w:r>
            <w:r w:rsidR="0058788E">
              <w:rPr>
                <w:noProof/>
                <w:sz w:val="18"/>
                <w:szCs w:val="18"/>
                <w:lang w:eastAsia="es-CR"/>
              </w:rPr>
              <w:t xml:space="preserve">) </w:t>
            </w:r>
            <w:r w:rsidR="0058788E" w:rsidRPr="0058788E">
              <w:rPr>
                <w:noProof/>
                <w:sz w:val="18"/>
                <w:szCs w:val="18"/>
                <w:lang w:eastAsia="es-CR"/>
              </w:rPr>
              <w:t>Dialogue and collaboration between policy makers and stakeholders (including research institutions, private sector, and ILCs) to ensure certainty and clarity for users and</w:t>
            </w:r>
            <w:r w:rsidR="0058788E">
              <w:rPr>
                <w:noProof/>
                <w:sz w:val="18"/>
                <w:szCs w:val="18"/>
                <w:lang w:eastAsia="es-CR"/>
              </w:rPr>
              <w:t xml:space="preserve"> provi</w:t>
            </w:r>
            <w:r w:rsidR="001E3934">
              <w:rPr>
                <w:noProof/>
                <w:sz w:val="18"/>
                <w:szCs w:val="18"/>
                <w:lang w:eastAsia="es-CR"/>
              </w:rPr>
              <w:t>ders of genetic resources; and d</w:t>
            </w:r>
            <w:r w:rsidR="0058788E">
              <w:rPr>
                <w:noProof/>
                <w:sz w:val="18"/>
                <w:szCs w:val="18"/>
                <w:lang w:eastAsia="es-CR"/>
              </w:rPr>
              <w:t xml:space="preserve">) </w:t>
            </w:r>
            <w:r w:rsidR="00181062" w:rsidRPr="00181062">
              <w:rPr>
                <w:noProof/>
                <w:sz w:val="18"/>
                <w:szCs w:val="18"/>
                <w:lang w:eastAsia="es-CR"/>
              </w:rPr>
              <w:t>access to information and support compliance u</w:t>
            </w:r>
            <w:r w:rsidR="0068723A">
              <w:rPr>
                <w:noProof/>
                <w:sz w:val="18"/>
                <w:szCs w:val="18"/>
                <w:lang w:eastAsia="es-CR"/>
              </w:rPr>
              <w:t>nder the national law and the Nagoya Protocol</w:t>
            </w:r>
            <w:r w:rsidR="00181062" w:rsidRPr="00181062">
              <w:rPr>
                <w:noProof/>
                <w:sz w:val="18"/>
                <w:szCs w:val="18"/>
                <w:lang w:eastAsia="es-CR"/>
              </w:rPr>
              <w:t>.</w:t>
            </w:r>
          </w:p>
          <w:p w:rsidR="00181062" w:rsidRDefault="00181062" w:rsidP="000C5210">
            <w:pPr>
              <w:spacing w:after="120"/>
              <w:contextualSpacing/>
              <w:rPr>
                <w:noProof/>
                <w:sz w:val="18"/>
                <w:szCs w:val="18"/>
                <w:lang w:eastAsia="es-CR"/>
              </w:rPr>
            </w:pPr>
          </w:p>
          <w:p w:rsidR="00685F0A" w:rsidRPr="00915344" w:rsidRDefault="00685F0A" w:rsidP="00FF59A4">
            <w:pPr>
              <w:spacing w:after="120"/>
              <w:contextualSpacing/>
              <w:rPr>
                <w:noProof/>
                <w:sz w:val="18"/>
                <w:szCs w:val="18"/>
                <w:lang w:eastAsia="es-CR"/>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sz w:val="18"/>
                <w:szCs w:val="18"/>
                <w:lang w:eastAsia="es-CR"/>
              </w:rPr>
            </w:pPr>
            <w:r w:rsidRPr="00685F0A">
              <w:rPr>
                <w:sz w:val="18"/>
                <w:szCs w:val="18"/>
                <w:lang w:eastAsia="es-CR"/>
              </w:rPr>
              <w:lastRenderedPageBreak/>
              <w:t>GEFTF</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5F0A" w:rsidRPr="00685F0A" w:rsidRDefault="00761189" w:rsidP="00685F0A">
            <w:pPr>
              <w:spacing w:after="0"/>
              <w:jc w:val="right"/>
              <w:rPr>
                <w:color w:val="000000"/>
                <w:sz w:val="18"/>
                <w:szCs w:val="18"/>
              </w:rPr>
            </w:pPr>
            <w:r>
              <w:rPr>
                <w:color w:val="000000"/>
                <w:sz w:val="18"/>
                <w:szCs w:val="18"/>
              </w:rPr>
              <w:t>4,000,000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85F0A" w:rsidRPr="006D751A" w:rsidRDefault="00B61641" w:rsidP="00685F0A">
            <w:pPr>
              <w:spacing w:after="0"/>
              <w:jc w:val="right"/>
              <w:rPr>
                <w:sz w:val="18"/>
                <w:szCs w:val="18"/>
              </w:rPr>
            </w:pPr>
            <w:r w:rsidRPr="00B61641">
              <w:rPr>
                <w:sz w:val="18"/>
                <w:szCs w:val="18"/>
              </w:rPr>
              <w:t>3</w:t>
            </w:r>
            <w:r>
              <w:rPr>
                <w:sz w:val="18"/>
                <w:szCs w:val="18"/>
              </w:rPr>
              <w:t>,</w:t>
            </w:r>
            <w:r w:rsidRPr="00B61641">
              <w:rPr>
                <w:sz w:val="18"/>
                <w:szCs w:val="18"/>
              </w:rPr>
              <w:t>714</w:t>
            </w:r>
            <w:r>
              <w:rPr>
                <w:sz w:val="18"/>
                <w:szCs w:val="18"/>
              </w:rPr>
              <w:t>,</w:t>
            </w:r>
            <w:r w:rsidRPr="00B61641">
              <w:rPr>
                <w:sz w:val="18"/>
                <w:szCs w:val="18"/>
              </w:rPr>
              <w:t>286</w:t>
            </w:r>
          </w:p>
        </w:tc>
      </w:tr>
      <w:tr w:rsidR="00685F0A" w:rsidRPr="00685F0A" w:rsidTr="00B63C82">
        <w:tc>
          <w:tcPr>
            <w:tcW w:w="1709" w:type="dxa"/>
            <w:tcBorders>
              <w:top w:val="single" w:sz="4" w:space="0" w:color="auto"/>
              <w:left w:val="single" w:sz="4" w:space="0" w:color="auto"/>
              <w:bottom w:val="single" w:sz="4" w:space="0" w:color="auto"/>
              <w:right w:val="single" w:sz="4" w:space="0" w:color="auto"/>
            </w:tcBorders>
            <w:shd w:val="clear" w:color="auto" w:fill="auto"/>
          </w:tcPr>
          <w:p w:rsidR="00685F0A" w:rsidRPr="00685F0A" w:rsidRDefault="00FE6BE3" w:rsidP="00FE6BE3">
            <w:pPr>
              <w:spacing w:after="0"/>
              <w:rPr>
                <w:sz w:val="18"/>
                <w:szCs w:val="18"/>
                <w:lang w:eastAsia="es-CR"/>
              </w:rPr>
            </w:pPr>
            <w:r w:rsidRPr="00FE6BE3">
              <w:rPr>
                <w:sz w:val="18"/>
                <w:szCs w:val="18"/>
                <w:lang w:eastAsia="es-CR"/>
              </w:rPr>
              <w:lastRenderedPageBreak/>
              <w:t>2. Building trust between users and prov</w:t>
            </w:r>
            <w:r>
              <w:rPr>
                <w:sz w:val="18"/>
                <w:szCs w:val="18"/>
                <w:lang w:eastAsia="es-CR"/>
              </w:rPr>
              <w:t xml:space="preserve">iders of genetic resources </w:t>
            </w:r>
            <w:r w:rsidR="001B6C8F">
              <w:rPr>
                <w:sz w:val="18"/>
                <w:szCs w:val="18"/>
                <w:lang w:eastAsia="es-CR"/>
              </w:rPr>
              <w:t>to facilitate the identification of bio</w:t>
            </w:r>
            <w:r w:rsidR="00FF59A4">
              <w:rPr>
                <w:sz w:val="18"/>
                <w:szCs w:val="18"/>
                <w:lang w:eastAsia="es-CR"/>
              </w:rPr>
              <w:t>-</w:t>
            </w:r>
            <w:r w:rsidR="001B6C8F">
              <w:rPr>
                <w:sz w:val="18"/>
                <w:szCs w:val="18"/>
                <w:lang w:eastAsia="es-CR"/>
              </w:rPr>
              <w:t xml:space="preserve">discovery efforts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85F0A" w:rsidRPr="00685F0A" w:rsidRDefault="00FE6BE3" w:rsidP="00685F0A">
            <w:pPr>
              <w:spacing w:after="0"/>
              <w:rPr>
                <w:sz w:val="18"/>
                <w:szCs w:val="18"/>
                <w:lang w:eastAsia="es-CR"/>
              </w:rPr>
            </w:pPr>
            <w:r>
              <w:rPr>
                <w:sz w:val="18"/>
                <w:szCs w:val="18"/>
                <w:lang w:eastAsia="es-CR"/>
              </w:rPr>
              <w:t>TA</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27B8F" w:rsidRDefault="00827F55" w:rsidP="00EE5DCE">
            <w:pPr>
              <w:spacing w:after="0"/>
              <w:rPr>
                <w:sz w:val="18"/>
                <w:szCs w:val="18"/>
                <w:lang w:eastAsia="es-CR"/>
              </w:rPr>
            </w:pPr>
            <w:r w:rsidRPr="00827F55">
              <w:rPr>
                <w:sz w:val="18"/>
                <w:szCs w:val="18"/>
                <w:lang w:eastAsia="es-CR"/>
              </w:rPr>
              <w:t xml:space="preserve"> </w:t>
            </w:r>
            <w:r w:rsidR="00C50F1E">
              <w:rPr>
                <w:sz w:val="18"/>
                <w:szCs w:val="18"/>
                <w:lang w:eastAsia="es-CR"/>
              </w:rPr>
              <w:t>-</w:t>
            </w:r>
            <w:r w:rsidR="00927B8F" w:rsidRPr="00927B8F">
              <w:rPr>
                <w:sz w:val="18"/>
                <w:szCs w:val="18"/>
                <w:lang w:eastAsia="es-CR"/>
              </w:rPr>
              <w:t xml:space="preserve">Existing and emerging </w:t>
            </w:r>
            <w:r w:rsidR="00927B8F">
              <w:rPr>
                <w:sz w:val="18"/>
                <w:szCs w:val="18"/>
                <w:lang w:eastAsia="es-CR"/>
              </w:rPr>
              <w:t xml:space="preserve">initiatives and </w:t>
            </w:r>
            <w:r w:rsidR="00927B8F" w:rsidRPr="00927B8F">
              <w:rPr>
                <w:sz w:val="18"/>
                <w:szCs w:val="18"/>
                <w:lang w:eastAsia="es-CR"/>
              </w:rPr>
              <w:t xml:space="preserve">opportunities for </w:t>
            </w:r>
            <w:r w:rsidR="00D009A3" w:rsidRPr="00927B8F">
              <w:rPr>
                <w:sz w:val="18"/>
                <w:szCs w:val="18"/>
                <w:lang w:eastAsia="es-CR"/>
              </w:rPr>
              <w:t>bio discovery</w:t>
            </w:r>
            <w:r w:rsidR="00927B8F" w:rsidRPr="00927B8F">
              <w:rPr>
                <w:sz w:val="18"/>
                <w:szCs w:val="18"/>
                <w:lang w:eastAsia="es-CR"/>
              </w:rPr>
              <w:t xml:space="preserve"> projects</w:t>
            </w:r>
            <w:r w:rsidR="006507FC">
              <w:rPr>
                <w:sz w:val="18"/>
                <w:szCs w:val="18"/>
                <w:lang w:eastAsia="es-CR"/>
              </w:rPr>
              <w:t xml:space="preserve"> </w:t>
            </w:r>
            <w:r w:rsidR="00E52F39">
              <w:rPr>
                <w:sz w:val="18"/>
                <w:szCs w:val="18"/>
                <w:lang w:eastAsia="es-CR"/>
              </w:rPr>
              <w:t>identified</w:t>
            </w:r>
            <w:r w:rsidR="00A12C37">
              <w:rPr>
                <w:sz w:val="18"/>
                <w:szCs w:val="18"/>
                <w:lang w:eastAsia="es-CR"/>
              </w:rPr>
              <w:t xml:space="preserve"> and strengthened with improved </w:t>
            </w:r>
            <w:r w:rsidR="00A12C37" w:rsidRPr="00A12C37">
              <w:rPr>
                <w:sz w:val="18"/>
                <w:szCs w:val="18"/>
                <w:lang w:eastAsia="es-CR"/>
              </w:rPr>
              <w:t>research capabilities to add value to their own genetic resources and traditional knowledge associated with genetic resources</w:t>
            </w:r>
            <w:r w:rsidR="00E52F39">
              <w:rPr>
                <w:sz w:val="18"/>
                <w:szCs w:val="18"/>
                <w:lang w:eastAsia="es-CR"/>
              </w:rPr>
              <w:t xml:space="preserve"> </w:t>
            </w:r>
          </w:p>
          <w:p w:rsidR="000B7DAF" w:rsidRDefault="000B7DAF" w:rsidP="00EE5DCE">
            <w:pPr>
              <w:spacing w:after="0"/>
              <w:rPr>
                <w:sz w:val="18"/>
                <w:szCs w:val="18"/>
                <w:lang w:eastAsia="es-CR"/>
              </w:rPr>
            </w:pPr>
          </w:p>
          <w:p w:rsidR="00685F0A" w:rsidRPr="00685F0A" w:rsidRDefault="00C50F1E" w:rsidP="00EE5DCE">
            <w:pPr>
              <w:spacing w:after="0"/>
              <w:rPr>
                <w:sz w:val="18"/>
                <w:szCs w:val="18"/>
                <w:lang w:eastAsia="es-CR"/>
              </w:rPr>
            </w:pPr>
            <w:r>
              <w:rPr>
                <w:sz w:val="18"/>
                <w:szCs w:val="18"/>
                <w:lang w:eastAsia="es-CR"/>
              </w:rPr>
              <w:t>-</w:t>
            </w:r>
            <w:r w:rsidR="00EE5DCE" w:rsidRPr="00EE5DCE">
              <w:rPr>
                <w:sz w:val="18"/>
                <w:szCs w:val="18"/>
                <w:lang w:eastAsia="es-CR"/>
              </w:rPr>
              <w:t xml:space="preserve">XX% of </w:t>
            </w:r>
            <w:r w:rsidR="00EE5DCE">
              <w:rPr>
                <w:sz w:val="18"/>
                <w:szCs w:val="18"/>
                <w:lang w:eastAsia="es-CR"/>
              </w:rPr>
              <w:t xml:space="preserve">stakeholders (government officials, </w:t>
            </w:r>
            <w:r w:rsidR="00EE5DCE" w:rsidRPr="00EE5DCE">
              <w:rPr>
                <w:sz w:val="18"/>
                <w:szCs w:val="18"/>
                <w:lang w:eastAsia="es-CR"/>
              </w:rPr>
              <w:t>population of researchers, local com</w:t>
            </w:r>
            <w:r w:rsidR="00EE5DCE">
              <w:rPr>
                <w:sz w:val="18"/>
                <w:szCs w:val="18"/>
                <w:lang w:eastAsia="es-CR"/>
              </w:rPr>
              <w:t xml:space="preserve">munities, and relevant industry) </w:t>
            </w:r>
            <w:r w:rsidR="00EE5DCE" w:rsidRPr="00EE5DCE">
              <w:rPr>
                <w:sz w:val="18"/>
                <w:szCs w:val="18"/>
                <w:lang w:eastAsia="es-CR"/>
              </w:rPr>
              <w:t>targeted by the campaign is aware of the National law and CBD and NP provisions related to ABS and traditional knowledge (TK).</w:t>
            </w:r>
            <w:r>
              <w:rPr>
                <w:sz w:val="18"/>
                <w:szCs w:val="18"/>
                <w:lang w:eastAsia="es-CR"/>
              </w:rPr>
              <w:t xml:space="preserve"> </w:t>
            </w:r>
            <w:r w:rsidRPr="00D553B6">
              <w:rPr>
                <w:sz w:val="18"/>
                <w:szCs w:val="18"/>
                <w:highlight w:val="green"/>
                <w:lang w:eastAsia="es-CR"/>
              </w:rPr>
              <w:t>Target will be estimated during the PPG phase.</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285362" w:rsidRDefault="00C50F1E" w:rsidP="00A12C37">
            <w:pPr>
              <w:rPr>
                <w:noProof/>
                <w:sz w:val="18"/>
                <w:szCs w:val="18"/>
                <w:lang w:eastAsia="es-CR"/>
              </w:rPr>
            </w:pPr>
            <w:r>
              <w:rPr>
                <w:noProof/>
                <w:sz w:val="18"/>
                <w:szCs w:val="18"/>
                <w:lang w:eastAsia="es-CR"/>
              </w:rPr>
              <w:t>-</w:t>
            </w:r>
            <w:r w:rsidR="005E63A7" w:rsidRPr="00A12C37">
              <w:rPr>
                <w:noProof/>
                <w:sz w:val="18"/>
                <w:szCs w:val="18"/>
                <w:lang w:eastAsia="es-CR"/>
              </w:rPr>
              <w:t xml:space="preserve"> </w:t>
            </w:r>
            <w:r w:rsidR="00A12C37">
              <w:rPr>
                <w:noProof/>
                <w:sz w:val="18"/>
                <w:szCs w:val="18"/>
                <w:lang w:eastAsia="es-CR"/>
              </w:rPr>
              <w:t>E</w:t>
            </w:r>
            <w:r w:rsidR="005E63A7" w:rsidRPr="00A12C37">
              <w:rPr>
                <w:noProof/>
                <w:sz w:val="18"/>
                <w:szCs w:val="18"/>
                <w:lang w:eastAsia="es-CR"/>
              </w:rPr>
              <w:t xml:space="preserve">xisting and emerging </w:t>
            </w:r>
            <w:r w:rsidR="005E63A7">
              <w:rPr>
                <w:noProof/>
                <w:sz w:val="18"/>
                <w:szCs w:val="18"/>
                <w:lang w:eastAsia="es-CR"/>
              </w:rPr>
              <w:t>partnerships for bio-</w:t>
            </w:r>
            <w:r w:rsidR="00A12C37">
              <w:rPr>
                <w:noProof/>
                <w:sz w:val="18"/>
                <w:szCs w:val="18"/>
                <w:lang w:eastAsia="es-CR"/>
              </w:rPr>
              <w:t>discovery</w:t>
            </w:r>
            <w:r w:rsidR="005E63A7">
              <w:rPr>
                <w:noProof/>
                <w:sz w:val="18"/>
                <w:szCs w:val="18"/>
                <w:lang w:eastAsia="es-CR"/>
              </w:rPr>
              <w:t xml:space="preserve"> </w:t>
            </w:r>
            <w:r w:rsidR="005E63A7" w:rsidRPr="009E293C">
              <w:rPr>
                <w:noProof/>
                <w:sz w:val="18"/>
                <w:szCs w:val="18"/>
                <w:lang w:eastAsia="es-CR"/>
              </w:rPr>
              <w:t xml:space="preserve">between users and providers </w:t>
            </w:r>
            <w:r w:rsidR="005E63A7">
              <w:rPr>
                <w:noProof/>
                <w:sz w:val="18"/>
                <w:szCs w:val="18"/>
                <w:lang w:eastAsia="es-CR"/>
              </w:rPr>
              <w:t xml:space="preserve">of genetic resources </w:t>
            </w:r>
            <w:r w:rsidR="005E63A7" w:rsidRPr="009E293C">
              <w:rPr>
                <w:noProof/>
                <w:sz w:val="18"/>
                <w:szCs w:val="18"/>
                <w:lang w:eastAsia="es-CR"/>
              </w:rPr>
              <w:t>to generate ‘success stories’ and practical lessons, as well as reinforce trust</w:t>
            </w:r>
            <w:r w:rsidR="005E63A7">
              <w:rPr>
                <w:noProof/>
                <w:sz w:val="18"/>
                <w:szCs w:val="18"/>
                <w:lang w:eastAsia="es-CR"/>
              </w:rPr>
              <w:t>.</w:t>
            </w:r>
          </w:p>
          <w:p w:rsidR="00B347B4" w:rsidRDefault="0005264B" w:rsidP="00310F12">
            <w:pPr>
              <w:spacing w:after="0"/>
              <w:rPr>
                <w:noProof/>
                <w:sz w:val="18"/>
                <w:szCs w:val="18"/>
                <w:lang w:eastAsia="es-CR"/>
              </w:rPr>
            </w:pPr>
            <w:r>
              <w:rPr>
                <w:noProof/>
                <w:sz w:val="18"/>
                <w:szCs w:val="18"/>
                <w:lang w:eastAsia="es-CR"/>
              </w:rPr>
              <w:t>-</w:t>
            </w:r>
            <w:r w:rsidR="00FA3EF3" w:rsidRPr="002B0CBA">
              <w:rPr>
                <w:noProof/>
                <w:sz w:val="18"/>
                <w:szCs w:val="18"/>
                <w:lang w:eastAsia="es-CR"/>
              </w:rPr>
              <w:t xml:space="preserve">Information and experience exchange on the interaction between ABS rules and biodiversity-based research and development activities in various sectors, </w:t>
            </w:r>
            <w:r w:rsidR="00FE71E4">
              <w:rPr>
                <w:noProof/>
                <w:sz w:val="18"/>
                <w:szCs w:val="18"/>
                <w:lang w:eastAsia="es-CR"/>
              </w:rPr>
              <w:t>including b</w:t>
            </w:r>
            <w:r w:rsidR="009628E6">
              <w:rPr>
                <w:noProof/>
                <w:sz w:val="18"/>
                <w:szCs w:val="18"/>
                <w:lang w:eastAsia="es-CR"/>
              </w:rPr>
              <w:t>est practices, t</w:t>
            </w:r>
            <w:r w:rsidR="00B347B4" w:rsidRPr="00B347B4">
              <w:rPr>
                <w:noProof/>
                <w:sz w:val="18"/>
                <w:szCs w:val="18"/>
                <w:lang w:eastAsia="es-CR"/>
              </w:rPr>
              <w:t>raining programme</w:t>
            </w:r>
            <w:r w:rsidR="009628E6">
              <w:rPr>
                <w:noProof/>
                <w:sz w:val="18"/>
                <w:szCs w:val="18"/>
                <w:lang w:eastAsia="es-CR"/>
              </w:rPr>
              <w:t>s</w:t>
            </w:r>
            <w:r w:rsidR="00B347B4" w:rsidRPr="00B347B4">
              <w:rPr>
                <w:noProof/>
                <w:sz w:val="18"/>
                <w:szCs w:val="18"/>
                <w:lang w:eastAsia="es-CR"/>
              </w:rPr>
              <w:t xml:space="preserve"> an</w:t>
            </w:r>
            <w:r w:rsidR="00FE71E4">
              <w:rPr>
                <w:noProof/>
                <w:sz w:val="18"/>
                <w:szCs w:val="18"/>
                <w:lang w:eastAsia="es-CR"/>
              </w:rPr>
              <w:t>d modules on bio-discovery</w:t>
            </w:r>
            <w:r w:rsidR="00FE3A6A">
              <w:rPr>
                <w:noProof/>
                <w:sz w:val="18"/>
                <w:szCs w:val="18"/>
                <w:lang w:eastAsia="es-CR"/>
              </w:rPr>
              <w:t xml:space="preserve">, </w:t>
            </w:r>
            <w:r w:rsidR="00B347B4" w:rsidRPr="00B347B4">
              <w:rPr>
                <w:noProof/>
                <w:sz w:val="18"/>
                <w:szCs w:val="18"/>
                <w:lang w:eastAsia="es-CR"/>
              </w:rPr>
              <w:t>research procedures</w:t>
            </w:r>
            <w:r w:rsidR="00927B8F">
              <w:rPr>
                <w:noProof/>
                <w:sz w:val="18"/>
                <w:szCs w:val="18"/>
                <w:lang w:eastAsia="es-CR"/>
              </w:rPr>
              <w:t xml:space="preserve">, </w:t>
            </w:r>
            <w:r w:rsidR="00A959F0">
              <w:rPr>
                <w:noProof/>
                <w:sz w:val="18"/>
                <w:szCs w:val="18"/>
                <w:lang w:eastAsia="es-CR"/>
              </w:rPr>
              <w:t xml:space="preserve">intellectual property </w:t>
            </w:r>
            <w:r w:rsidR="00927B8F">
              <w:rPr>
                <w:noProof/>
                <w:sz w:val="18"/>
                <w:szCs w:val="18"/>
                <w:lang w:eastAsia="es-CR"/>
              </w:rPr>
              <w:t>and business models</w:t>
            </w:r>
            <w:r w:rsidR="00B347B4" w:rsidRPr="00B347B4">
              <w:rPr>
                <w:noProof/>
                <w:sz w:val="18"/>
                <w:szCs w:val="18"/>
                <w:lang w:eastAsia="es-CR"/>
              </w:rPr>
              <w:t xml:space="preserve"> </w:t>
            </w:r>
            <w:r w:rsidR="00B347B4">
              <w:rPr>
                <w:noProof/>
                <w:sz w:val="18"/>
                <w:szCs w:val="18"/>
                <w:lang w:eastAsia="es-CR"/>
              </w:rPr>
              <w:t xml:space="preserve">of </w:t>
            </w:r>
            <w:r w:rsidR="00D47FEF">
              <w:rPr>
                <w:noProof/>
                <w:sz w:val="18"/>
                <w:szCs w:val="18"/>
                <w:lang w:eastAsia="es-CR"/>
              </w:rPr>
              <w:t>key industries (</w:t>
            </w:r>
            <w:r w:rsidR="00B347B4">
              <w:rPr>
                <w:noProof/>
                <w:sz w:val="18"/>
                <w:szCs w:val="18"/>
                <w:lang w:eastAsia="es-CR"/>
              </w:rPr>
              <w:t>pharmaceutical, botanical, biotechnological, agricultural, the food/beverage biotechnology, and cosmetics sector</w:t>
            </w:r>
            <w:r w:rsidR="00D47FEF">
              <w:rPr>
                <w:noProof/>
                <w:sz w:val="18"/>
                <w:szCs w:val="18"/>
                <w:lang w:eastAsia="es-CR"/>
              </w:rPr>
              <w:t>)</w:t>
            </w:r>
            <w:r w:rsidR="00B347B4">
              <w:rPr>
                <w:noProof/>
                <w:sz w:val="18"/>
                <w:szCs w:val="18"/>
                <w:lang w:eastAsia="es-CR"/>
              </w:rPr>
              <w:t xml:space="preserve"> </w:t>
            </w:r>
            <w:r w:rsidR="00B347B4" w:rsidRPr="00B347B4">
              <w:rPr>
                <w:noProof/>
                <w:sz w:val="18"/>
                <w:szCs w:val="18"/>
                <w:lang w:eastAsia="es-CR"/>
              </w:rPr>
              <w:t>develope</w:t>
            </w:r>
            <w:r w:rsidR="00154786">
              <w:rPr>
                <w:noProof/>
                <w:sz w:val="18"/>
                <w:szCs w:val="18"/>
                <w:lang w:eastAsia="es-CR"/>
              </w:rPr>
              <w:t xml:space="preserve">d and made available to relevant stakeholders including </w:t>
            </w:r>
            <w:r w:rsidR="00FE71E4">
              <w:rPr>
                <w:noProof/>
                <w:sz w:val="18"/>
                <w:szCs w:val="18"/>
                <w:lang w:eastAsia="es-CR"/>
              </w:rPr>
              <w:t>ILOs.</w:t>
            </w:r>
          </w:p>
          <w:p w:rsidR="00B347B4" w:rsidRDefault="00B347B4" w:rsidP="00310F12">
            <w:pPr>
              <w:spacing w:after="0"/>
              <w:rPr>
                <w:noProof/>
                <w:sz w:val="18"/>
                <w:szCs w:val="18"/>
                <w:lang w:eastAsia="es-CR"/>
              </w:rPr>
            </w:pPr>
          </w:p>
          <w:p w:rsidR="00285362" w:rsidRDefault="00285362" w:rsidP="00310F12">
            <w:pPr>
              <w:spacing w:after="0"/>
              <w:rPr>
                <w:noProof/>
                <w:sz w:val="18"/>
                <w:szCs w:val="18"/>
                <w:lang w:eastAsia="es-CR"/>
              </w:rPr>
            </w:pPr>
            <w:r w:rsidRPr="00285362">
              <w:rPr>
                <w:noProof/>
                <w:sz w:val="18"/>
                <w:szCs w:val="18"/>
                <w:lang w:eastAsia="es-CR"/>
              </w:rPr>
              <w:t>-Ethical codes of conduct or guidelines for research on traditional knowledge and genetic resources</w:t>
            </w:r>
          </w:p>
          <w:p w:rsidR="00285362" w:rsidRDefault="00285362" w:rsidP="00310F12">
            <w:pPr>
              <w:spacing w:after="0"/>
              <w:rPr>
                <w:noProof/>
                <w:sz w:val="18"/>
                <w:szCs w:val="18"/>
                <w:lang w:eastAsia="es-CR"/>
              </w:rPr>
            </w:pPr>
          </w:p>
          <w:p w:rsidR="00685F0A" w:rsidRDefault="00C50F1E" w:rsidP="00310F12">
            <w:pPr>
              <w:spacing w:after="0"/>
              <w:rPr>
                <w:noProof/>
                <w:sz w:val="18"/>
                <w:szCs w:val="18"/>
                <w:lang w:eastAsia="es-CR"/>
              </w:rPr>
            </w:pPr>
            <w:r>
              <w:rPr>
                <w:noProof/>
                <w:sz w:val="18"/>
                <w:szCs w:val="18"/>
                <w:lang w:eastAsia="es-CR"/>
              </w:rPr>
              <w:t>-</w:t>
            </w:r>
            <w:r w:rsidR="00EE5DCE" w:rsidRPr="00EE5DCE">
              <w:rPr>
                <w:noProof/>
                <w:sz w:val="18"/>
                <w:szCs w:val="18"/>
                <w:lang w:eastAsia="es-CR"/>
              </w:rPr>
              <w:t>Campaign t</w:t>
            </w:r>
            <w:r w:rsidR="00D96FEB">
              <w:rPr>
                <w:noProof/>
                <w:sz w:val="18"/>
                <w:szCs w:val="18"/>
                <w:lang w:eastAsia="es-CR"/>
              </w:rPr>
              <w:t>o raise awareness on the ABS national frameworks</w:t>
            </w:r>
            <w:r w:rsidR="00EE5DCE" w:rsidRPr="00EE5DCE">
              <w:rPr>
                <w:noProof/>
                <w:sz w:val="18"/>
                <w:szCs w:val="18"/>
                <w:lang w:eastAsia="es-CR"/>
              </w:rPr>
              <w:t xml:space="preserve">, CBD and Nagoya Protocol targeting </w:t>
            </w:r>
            <w:r w:rsidR="00251A20">
              <w:rPr>
                <w:noProof/>
                <w:sz w:val="18"/>
                <w:szCs w:val="18"/>
                <w:lang w:eastAsia="es-CR"/>
              </w:rPr>
              <w:t xml:space="preserve">policy-makers, </w:t>
            </w:r>
            <w:r w:rsidR="00F24AE6">
              <w:rPr>
                <w:noProof/>
                <w:sz w:val="18"/>
                <w:szCs w:val="18"/>
                <w:lang w:eastAsia="es-CR"/>
              </w:rPr>
              <w:t>researchers,  ILOs</w:t>
            </w:r>
            <w:r w:rsidR="00EE5DCE" w:rsidRPr="00EE5DCE">
              <w:rPr>
                <w:noProof/>
                <w:sz w:val="18"/>
                <w:szCs w:val="18"/>
                <w:lang w:eastAsia="es-CR"/>
              </w:rPr>
              <w:t>, and relevant industry.</w:t>
            </w:r>
          </w:p>
          <w:p w:rsidR="00455E2A" w:rsidRDefault="00455E2A" w:rsidP="00310F12">
            <w:pPr>
              <w:spacing w:after="0"/>
              <w:rPr>
                <w:noProof/>
                <w:sz w:val="18"/>
                <w:szCs w:val="18"/>
                <w:lang w:eastAsia="es-CR"/>
              </w:rPr>
            </w:pPr>
          </w:p>
          <w:p w:rsidR="00455E2A" w:rsidRPr="00915344" w:rsidRDefault="00C50F1E" w:rsidP="00310F12">
            <w:pPr>
              <w:spacing w:after="0"/>
              <w:rPr>
                <w:noProof/>
                <w:sz w:val="18"/>
                <w:szCs w:val="18"/>
                <w:lang w:eastAsia="es-CR"/>
              </w:rPr>
            </w:pPr>
            <w:r>
              <w:rPr>
                <w:noProof/>
                <w:sz w:val="18"/>
                <w:szCs w:val="18"/>
                <w:lang w:eastAsia="es-CR"/>
              </w:rPr>
              <w:t>-</w:t>
            </w:r>
            <w:r w:rsidR="00455E2A" w:rsidRPr="00455E2A">
              <w:rPr>
                <w:noProof/>
                <w:sz w:val="18"/>
                <w:szCs w:val="18"/>
                <w:lang w:eastAsia="es-CR"/>
              </w:rPr>
              <w:t xml:space="preserve">Knowledge, attitudes and practices (KAP) assessment surveys targeting specific groups (e.g., researchers, local communities, and relevant industry) that may use or benefit from ABS transactions are carried out to assess enhanced </w:t>
            </w:r>
            <w:r w:rsidR="00D96FEB">
              <w:rPr>
                <w:noProof/>
                <w:sz w:val="18"/>
                <w:szCs w:val="18"/>
                <w:lang w:eastAsia="es-CR"/>
              </w:rPr>
              <w:t xml:space="preserve">awareness </w:t>
            </w:r>
            <w:r w:rsidR="00D96FEB">
              <w:rPr>
                <w:noProof/>
                <w:sz w:val="18"/>
                <w:szCs w:val="18"/>
                <w:lang w:eastAsia="es-CR"/>
              </w:rPr>
              <w:lastRenderedPageBreak/>
              <w:t>about national ABS frameworks</w:t>
            </w:r>
            <w:r w:rsidR="00455E2A" w:rsidRPr="00455E2A">
              <w:rPr>
                <w:noProof/>
                <w:sz w:val="18"/>
                <w:szCs w:val="18"/>
                <w:lang w:eastAsia="es-CR"/>
              </w:rPr>
              <w:t>, the CBD and Nagoya Protocol.</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685F0A" w:rsidRPr="00685F0A" w:rsidRDefault="00685F0A" w:rsidP="00685F0A">
            <w:pPr>
              <w:spacing w:after="0"/>
              <w:rPr>
                <w:sz w:val="18"/>
                <w:szCs w:val="18"/>
                <w:lang w:eastAsia="es-CR"/>
              </w:rPr>
            </w:pPr>
            <w:r w:rsidRPr="00685F0A">
              <w:rPr>
                <w:sz w:val="18"/>
                <w:szCs w:val="18"/>
                <w:lang w:eastAsia="es-CR"/>
              </w:rPr>
              <w:lastRenderedPageBreak/>
              <w:t>GEFTF</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85F0A" w:rsidRPr="00685F0A" w:rsidRDefault="00761189" w:rsidP="00685F0A">
            <w:pPr>
              <w:spacing w:after="0"/>
              <w:jc w:val="right"/>
              <w:rPr>
                <w:color w:val="000000"/>
                <w:sz w:val="18"/>
                <w:szCs w:val="18"/>
              </w:rPr>
            </w:pPr>
            <w:r>
              <w:rPr>
                <w:color w:val="000000"/>
                <w:sz w:val="18"/>
                <w:szCs w:val="18"/>
              </w:rPr>
              <w:t>4,000,000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85F0A" w:rsidRPr="006D751A" w:rsidRDefault="00D35D21" w:rsidP="00685F0A">
            <w:pPr>
              <w:spacing w:after="0"/>
              <w:jc w:val="right"/>
              <w:rPr>
                <w:sz w:val="18"/>
                <w:szCs w:val="18"/>
              </w:rPr>
            </w:pPr>
            <w:r>
              <w:rPr>
                <w:sz w:val="18"/>
                <w:szCs w:val="18"/>
              </w:rPr>
              <w:t>4,000,000</w:t>
            </w:r>
          </w:p>
        </w:tc>
      </w:tr>
      <w:tr w:rsidR="00B61641" w:rsidRPr="00685F0A" w:rsidTr="000907BC">
        <w:tc>
          <w:tcPr>
            <w:tcW w:w="1709" w:type="dxa"/>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FE6BE3">
            <w:pPr>
              <w:spacing w:after="0"/>
              <w:rPr>
                <w:sz w:val="18"/>
                <w:szCs w:val="18"/>
                <w:lang w:eastAsia="es-CR"/>
              </w:rPr>
            </w:pPr>
            <w:r w:rsidRPr="00FE6BE3">
              <w:rPr>
                <w:sz w:val="18"/>
                <w:szCs w:val="18"/>
                <w:lang w:eastAsia="es-CR"/>
              </w:rPr>
              <w:lastRenderedPageBreak/>
              <w:t>3. Strengthening the capacity of indigenous and local communities</w:t>
            </w:r>
            <w:r>
              <w:rPr>
                <w:sz w:val="18"/>
                <w:szCs w:val="18"/>
                <w:lang w:eastAsia="es-CR"/>
              </w:rPr>
              <w:t xml:space="preserve"> to contribute to the implementation of the Nagoya Protocol</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685F0A">
            <w:pPr>
              <w:spacing w:after="0"/>
              <w:rPr>
                <w:sz w:val="18"/>
                <w:szCs w:val="18"/>
                <w:lang w:eastAsia="es-CR"/>
              </w:rPr>
            </w:pPr>
            <w:r>
              <w:rPr>
                <w:sz w:val="18"/>
                <w:szCs w:val="18"/>
                <w:lang w:eastAsia="es-CR"/>
              </w:rPr>
              <w:t>TA</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61641" w:rsidRDefault="00B61641" w:rsidP="000C5210">
            <w:pPr>
              <w:spacing w:after="0"/>
              <w:rPr>
                <w:sz w:val="18"/>
                <w:szCs w:val="18"/>
                <w:lang w:eastAsia="es-CR"/>
              </w:rPr>
            </w:pPr>
            <w:r>
              <w:rPr>
                <w:sz w:val="18"/>
                <w:szCs w:val="18"/>
                <w:lang w:eastAsia="es-CR"/>
              </w:rPr>
              <w:t xml:space="preserve">Indigenous peoples and local communities engaged in the </w:t>
            </w:r>
            <w:r w:rsidRPr="002B0CBA">
              <w:rPr>
                <w:sz w:val="18"/>
                <w:szCs w:val="18"/>
                <w:lang w:eastAsia="es-CR"/>
              </w:rPr>
              <w:t>legal, policy and decision-making processes</w:t>
            </w:r>
            <w:r>
              <w:rPr>
                <w:sz w:val="18"/>
                <w:szCs w:val="18"/>
                <w:lang w:eastAsia="es-CR"/>
              </w:rPr>
              <w:t>.</w:t>
            </w:r>
          </w:p>
          <w:p w:rsidR="00B61641" w:rsidRDefault="00B61641" w:rsidP="000C5210">
            <w:pPr>
              <w:spacing w:after="0"/>
              <w:rPr>
                <w:sz w:val="18"/>
                <w:szCs w:val="18"/>
                <w:lang w:eastAsia="es-CR"/>
              </w:rPr>
            </w:pPr>
          </w:p>
          <w:p w:rsidR="00B61641" w:rsidRDefault="00B61641" w:rsidP="000C5210">
            <w:pPr>
              <w:spacing w:after="0"/>
              <w:rPr>
                <w:sz w:val="18"/>
                <w:szCs w:val="18"/>
                <w:lang w:eastAsia="es-CR"/>
              </w:rPr>
            </w:pPr>
            <w:r>
              <w:rPr>
                <w:sz w:val="18"/>
                <w:szCs w:val="18"/>
                <w:lang w:eastAsia="es-CR"/>
              </w:rPr>
              <w:t xml:space="preserve">-ABS bio-cultural </w:t>
            </w:r>
            <w:r w:rsidRPr="000C5210">
              <w:rPr>
                <w:sz w:val="18"/>
                <w:szCs w:val="18"/>
                <w:lang w:eastAsia="es-CR"/>
              </w:rPr>
              <w:t>commun</w:t>
            </w:r>
            <w:r>
              <w:rPr>
                <w:sz w:val="18"/>
                <w:szCs w:val="18"/>
                <w:lang w:eastAsia="es-CR"/>
              </w:rPr>
              <w:t>ity protocols and traditional knowledge registers adopted by local communities</w:t>
            </w:r>
          </w:p>
          <w:p w:rsidR="00B61641" w:rsidRDefault="00B61641" w:rsidP="000C5210">
            <w:pPr>
              <w:spacing w:after="0"/>
              <w:rPr>
                <w:sz w:val="18"/>
                <w:szCs w:val="18"/>
                <w:lang w:eastAsia="es-CR"/>
              </w:rPr>
            </w:pPr>
          </w:p>
          <w:p w:rsidR="00B61641" w:rsidRPr="000C5210" w:rsidRDefault="00B61641" w:rsidP="000C5210">
            <w:pPr>
              <w:spacing w:after="0"/>
              <w:rPr>
                <w:sz w:val="18"/>
                <w:szCs w:val="18"/>
                <w:lang w:eastAsia="es-CR"/>
              </w:rPr>
            </w:pPr>
            <w:r>
              <w:rPr>
                <w:sz w:val="18"/>
                <w:szCs w:val="18"/>
                <w:lang w:eastAsia="es-CR"/>
              </w:rPr>
              <w:t>-</w:t>
            </w:r>
            <w:r w:rsidRPr="00D96FEB">
              <w:rPr>
                <w:sz w:val="18"/>
                <w:szCs w:val="18"/>
                <w:lang w:eastAsia="es-CR"/>
              </w:rPr>
              <w:t xml:space="preserve">Capacities of  </w:t>
            </w:r>
            <w:r>
              <w:rPr>
                <w:sz w:val="18"/>
                <w:szCs w:val="18"/>
                <w:lang w:eastAsia="es-CR"/>
              </w:rPr>
              <w:t xml:space="preserve">local ILCs to negotiate ABS agreements  </w:t>
            </w:r>
            <w:r w:rsidRPr="00D96FEB">
              <w:rPr>
                <w:sz w:val="18"/>
                <w:szCs w:val="18"/>
                <w:lang w:eastAsia="es-CR"/>
              </w:rPr>
              <w:t xml:space="preserve">improved by at least XX% as measured by </w:t>
            </w:r>
            <w:r>
              <w:rPr>
                <w:sz w:val="18"/>
                <w:szCs w:val="18"/>
                <w:lang w:eastAsia="es-CR"/>
              </w:rPr>
              <w:t>the ABS tracking tool</w:t>
            </w:r>
          </w:p>
          <w:p w:rsidR="00B61641" w:rsidRPr="000C5210" w:rsidRDefault="00B61641" w:rsidP="000C5210">
            <w:pPr>
              <w:spacing w:after="0"/>
              <w:rPr>
                <w:sz w:val="18"/>
                <w:szCs w:val="18"/>
                <w:lang w:eastAsia="es-CR"/>
              </w:rPr>
            </w:pPr>
          </w:p>
          <w:p w:rsidR="00B61641" w:rsidRPr="00685F0A" w:rsidRDefault="00B61641" w:rsidP="000C5210">
            <w:pPr>
              <w:spacing w:after="0"/>
              <w:rPr>
                <w:sz w:val="18"/>
                <w:szCs w:val="18"/>
                <w:lang w:eastAsia="es-CR"/>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B61641" w:rsidRDefault="00B61641" w:rsidP="000C5210">
            <w:pPr>
              <w:spacing w:after="0"/>
              <w:rPr>
                <w:noProof/>
                <w:sz w:val="18"/>
                <w:szCs w:val="18"/>
                <w:lang w:eastAsia="es-CR"/>
              </w:rPr>
            </w:pPr>
            <w:r w:rsidRPr="002B0CBA">
              <w:rPr>
                <w:sz w:val="18"/>
                <w:szCs w:val="18"/>
                <w:lang w:eastAsia="es-CR"/>
              </w:rPr>
              <w:t xml:space="preserve"> </w:t>
            </w:r>
            <w:r>
              <w:rPr>
                <w:sz w:val="18"/>
                <w:szCs w:val="18"/>
                <w:lang w:eastAsia="es-CR"/>
              </w:rPr>
              <w:t xml:space="preserve">Bio-cultural </w:t>
            </w:r>
            <w:r w:rsidRPr="002B0CBA">
              <w:rPr>
                <w:sz w:val="18"/>
                <w:szCs w:val="18"/>
                <w:lang w:eastAsia="es-CR"/>
              </w:rPr>
              <w:t xml:space="preserve">community protocols, model contractual clauses </w:t>
            </w:r>
            <w:r w:rsidRPr="00187453">
              <w:rPr>
                <w:sz w:val="18"/>
                <w:szCs w:val="18"/>
                <w:lang w:eastAsia="es-CR"/>
              </w:rPr>
              <w:t>constitute the basis for clarifying PIC and MAT requirements between users and providers of traditional knowledge and biological resources.</w:t>
            </w:r>
          </w:p>
          <w:p w:rsidR="00B61641" w:rsidRDefault="00B61641" w:rsidP="000C5210">
            <w:pPr>
              <w:spacing w:after="0"/>
              <w:rPr>
                <w:noProof/>
                <w:sz w:val="18"/>
                <w:szCs w:val="18"/>
                <w:lang w:eastAsia="es-CR"/>
              </w:rPr>
            </w:pPr>
          </w:p>
          <w:p w:rsidR="00B61641" w:rsidRPr="00915344" w:rsidRDefault="00B61641" w:rsidP="00A959F0">
            <w:pPr>
              <w:spacing w:after="0"/>
              <w:rPr>
                <w:noProof/>
                <w:sz w:val="18"/>
                <w:szCs w:val="18"/>
                <w:lang w:eastAsia="es-CR"/>
              </w:rPr>
            </w:pPr>
            <w:r w:rsidRPr="00A959F0">
              <w:rPr>
                <w:noProof/>
                <w:sz w:val="18"/>
                <w:szCs w:val="18"/>
                <w:lang w:eastAsia="es-CR"/>
              </w:rPr>
              <w:t xml:space="preserve"> </w:t>
            </w:r>
            <w:r>
              <w:rPr>
                <w:noProof/>
                <w:sz w:val="18"/>
                <w:szCs w:val="18"/>
                <w:lang w:eastAsia="es-CR"/>
              </w:rPr>
              <w:t xml:space="preserve">- Campaign increases ILCs </w:t>
            </w:r>
            <w:r w:rsidRPr="002B0CBA">
              <w:rPr>
                <w:noProof/>
                <w:sz w:val="18"/>
                <w:szCs w:val="18"/>
                <w:lang w:eastAsia="es-CR"/>
              </w:rPr>
              <w:t xml:space="preserve">awareness </w:t>
            </w:r>
            <w:r>
              <w:rPr>
                <w:noProof/>
                <w:sz w:val="18"/>
                <w:szCs w:val="18"/>
                <w:lang w:eastAsia="es-CR"/>
              </w:rPr>
              <w:t xml:space="preserve">on </w:t>
            </w:r>
            <w:r w:rsidRPr="002B0CBA">
              <w:rPr>
                <w:noProof/>
                <w:sz w:val="18"/>
                <w:szCs w:val="18"/>
                <w:lang w:eastAsia="es-CR"/>
              </w:rPr>
              <w:t xml:space="preserve"> the importance of genetic resources and traditional knowledge associated with genetic resources, and related access and benefit</w:t>
            </w:r>
            <w:r w:rsidRPr="002B0CBA">
              <w:rPr>
                <w:noProof/>
                <w:sz w:val="18"/>
                <w:szCs w:val="18"/>
                <w:lang w:eastAsia="es-CR"/>
              </w:rPr>
              <w:noBreakHyphen/>
              <w:t>sharing issues</w:t>
            </w:r>
            <w:r>
              <w:rPr>
                <w:noProof/>
                <w:sz w:val="18"/>
                <w:szCs w:val="18"/>
                <w:lang w:eastAsia="es-CR"/>
              </w:rPr>
              <w:t>, including the need to participate in the national ABS policy-making process.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B61641" w:rsidRPr="00685F0A" w:rsidRDefault="00B61641" w:rsidP="00685F0A">
            <w:pPr>
              <w:spacing w:after="0"/>
              <w:rPr>
                <w:sz w:val="18"/>
                <w:szCs w:val="18"/>
                <w:lang w:eastAsia="es-CR"/>
              </w:rPr>
            </w:pPr>
            <w:r>
              <w:rPr>
                <w:sz w:val="18"/>
                <w:szCs w:val="18"/>
                <w:lang w:eastAsia="es-CR"/>
              </w:rPr>
              <w:t>GEFTF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1641" w:rsidRDefault="00B61641">
            <w:pPr>
              <w:jc w:val="right"/>
              <w:rPr>
                <w:color w:val="000000"/>
                <w:sz w:val="18"/>
                <w:szCs w:val="18"/>
              </w:rPr>
            </w:pPr>
            <w:r>
              <w:rPr>
                <w:color w:val="000000"/>
                <w:sz w:val="18"/>
                <w:szCs w:val="18"/>
              </w:rPr>
              <w:t>3,428,572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1641" w:rsidRDefault="00B61641">
            <w:pPr>
              <w:jc w:val="right"/>
              <w:rPr>
                <w:color w:val="000000"/>
                <w:sz w:val="18"/>
                <w:szCs w:val="18"/>
              </w:rPr>
            </w:pPr>
            <w:r>
              <w:rPr>
                <w:color w:val="000000"/>
                <w:sz w:val="18"/>
                <w:szCs w:val="18"/>
              </w:rPr>
              <w:t>3,714,286</w:t>
            </w:r>
          </w:p>
        </w:tc>
      </w:tr>
      <w:tr w:rsidR="00B61641" w:rsidRPr="00685F0A" w:rsidTr="000907B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C9400C">
            <w:pPr>
              <w:spacing w:after="0"/>
              <w:jc w:val="right"/>
              <w:rPr>
                <w:noProof/>
                <w:sz w:val="18"/>
                <w:szCs w:val="18"/>
                <w:lang w:eastAsia="es-CR"/>
              </w:rPr>
            </w:pPr>
            <w:r w:rsidRPr="00685F0A">
              <w:rPr>
                <w:noProof/>
                <w:sz w:val="18"/>
                <w:szCs w:val="18"/>
                <w:lang w:eastAsia="es-CR"/>
              </w:rPr>
              <w:t>Sub-total</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685F0A">
            <w:pPr>
              <w:spacing w:after="0"/>
              <w:jc w:val="right"/>
              <w:rPr>
                <w:noProof/>
                <w:sz w:val="18"/>
                <w:szCs w:val="18"/>
                <w:lang w:eastAsia="es-C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685F0A">
            <w:pPr>
              <w:spacing w:after="0"/>
              <w:rPr>
                <w:sz w:val="18"/>
                <w:szCs w:val="18"/>
                <w:lang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1641" w:rsidRDefault="00B61641">
            <w:pPr>
              <w:jc w:val="right"/>
              <w:rPr>
                <w:color w:val="000000"/>
                <w:sz w:val="18"/>
                <w:szCs w:val="18"/>
              </w:rPr>
            </w:pPr>
            <w:r>
              <w:rPr>
                <w:color w:val="000000"/>
                <w:sz w:val="18"/>
                <w:szCs w:val="18"/>
              </w:rPr>
              <w:t>11,428,572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1641" w:rsidRPr="00B61641" w:rsidRDefault="00B61641">
            <w:pPr>
              <w:jc w:val="right"/>
              <w:rPr>
                <w:color w:val="000000"/>
                <w:sz w:val="18"/>
                <w:szCs w:val="18"/>
              </w:rPr>
            </w:pPr>
            <w:r w:rsidRPr="00B61641">
              <w:rPr>
                <w:color w:val="000000"/>
                <w:sz w:val="18"/>
                <w:szCs w:val="18"/>
              </w:rPr>
              <w:t>11,428,572</w:t>
            </w:r>
          </w:p>
        </w:tc>
      </w:tr>
      <w:tr w:rsidR="00B61641" w:rsidRPr="00685F0A" w:rsidTr="000907B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C9400C">
            <w:pPr>
              <w:spacing w:after="0"/>
              <w:jc w:val="right"/>
              <w:rPr>
                <w:noProof/>
                <w:sz w:val="18"/>
                <w:szCs w:val="18"/>
                <w:lang w:eastAsia="es-CR"/>
              </w:rPr>
            </w:pPr>
            <w:r w:rsidRPr="00685F0A">
              <w:rPr>
                <w:noProof/>
                <w:sz w:val="18"/>
                <w:szCs w:val="18"/>
                <w:lang w:eastAsia="es-CR"/>
              </w:rPr>
              <w:t>Project Management Cost</w:t>
            </w:r>
            <w:r>
              <w:rPr>
                <w:noProof/>
                <w:sz w:val="18"/>
                <w:szCs w:val="18"/>
                <w:lang w:eastAsia="es-CR"/>
              </w:rPr>
              <w:t xml:space="preserve"> (PMC)</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685F0A">
            <w:pPr>
              <w:spacing w:after="0"/>
              <w:jc w:val="right"/>
              <w:rPr>
                <w:noProof/>
                <w:sz w:val="18"/>
                <w:szCs w:val="18"/>
                <w:lang w:eastAsia="es-CR"/>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B61641" w:rsidRPr="00685F0A" w:rsidRDefault="00B61641" w:rsidP="00685F0A">
            <w:pPr>
              <w:spacing w:after="0"/>
              <w:rPr>
                <w:sz w:val="18"/>
                <w:szCs w:val="18"/>
                <w:lang w:eastAsia="es-CR"/>
              </w:rPr>
            </w:pPr>
            <w:r w:rsidRPr="00685F0A">
              <w:rPr>
                <w:sz w:val="18"/>
                <w:szCs w:val="18"/>
                <w:lang w:eastAsia="es-CR"/>
              </w:rPr>
              <w:t>GEFTF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1641" w:rsidRDefault="00B61641">
            <w:pPr>
              <w:jc w:val="right"/>
              <w:rPr>
                <w:color w:val="000000"/>
                <w:sz w:val="18"/>
                <w:szCs w:val="18"/>
              </w:rPr>
            </w:pPr>
            <w:r>
              <w:rPr>
                <w:color w:val="000000"/>
                <w:sz w:val="18"/>
                <w:szCs w:val="18"/>
              </w:rPr>
              <w:t>571,428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1641" w:rsidRPr="00B61641" w:rsidRDefault="00B61641">
            <w:pPr>
              <w:jc w:val="right"/>
              <w:rPr>
                <w:color w:val="000000"/>
                <w:sz w:val="18"/>
                <w:szCs w:val="18"/>
              </w:rPr>
            </w:pPr>
            <w:r w:rsidRPr="00B61641">
              <w:rPr>
                <w:color w:val="000000"/>
                <w:sz w:val="18"/>
                <w:szCs w:val="18"/>
              </w:rPr>
              <w:t>571,428</w:t>
            </w:r>
          </w:p>
        </w:tc>
      </w:tr>
      <w:tr w:rsidR="00B61641" w:rsidRPr="00685F0A" w:rsidTr="000907BC">
        <w:trPr>
          <w:trHeight w:val="215"/>
        </w:trPr>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B61641" w:rsidRPr="0098757F" w:rsidRDefault="00B61641" w:rsidP="00C9400C">
            <w:pPr>
              <w:spacing w:after="0"/>
              <w:jc w:val="right"/>
              <w:rPr>
                <w:noProof/>
                <w:sz w:val="18"/>
                <w:szCs w:val="18"/>
                <w:lang w:eastAsia="es-CR"/>
              </w:rPr>
            </w:pPr>
            <w:r w:rsidRPr="00685F0A">
              <w:rPr>
                <w:noProof/>
                <w:sz w:val="18"/>
                <w:szCs w:val="18"/>
                <w:lang w:eastAsia="es-CR"/>
              </w:rPr>
              <w:t>Total Project Cost</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685F0A">
            <w:pPr>
              <w:spacing w:after="0"/>
              <w:jc w:val="right"/>
              <w:rPr>
                <w:b/>
                <w:noProof/>
                <w:sz w:val="18"/>
                <w:szCs w:val="18"/>
                <w:lang w:eastAsia="es-C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61641" w:rsidRPr="00685F0A" w:rsidRDefault="00B61641" w:rsidP="00685F0A">
            <w:pPr>
              <w:spacing w:after="0"/>
              <w:rPr>
                <w:b/>
                <w:sz w:val="18"/>
                <w:szCs w:val="18"/>
                <w:lang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1641" w:rsidRDefault="00B61641">
            <w:pPr>
              <w:jc w:val="right"/>
              <w:rPr>
                <w:color w:val="000000"/>
                <w:sz w:val="18"/>
                <w:szCs w:val="18"/>
              </w:rPr>
            </w:pPr>
            <w:r>
              <w:rPr>
                <w:color w:val="000000"/>
                <w:sz w:val="18"/>
                <w:szCs w:val="18"/>
              </w:rPr>
              <w:t>12,000,000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1641" w:rsidRPr="00B61641" w:rsidRDefault="00B61641">
            <w:pPr>
              <w:jc w:val="right"/>
              <w:rPr>
                <w:color w:val="000000"/>
                <w:sz w:val="18"/>
                <w:szCs w:val="18"/>
              </w:rPr>
            </w:pPr>
            <w:r w:rsidRPr="00B61641">
              <w:rPr>
                <w:color w:val="000000"/>
                <w:sz w:val="18"/>
                <w:szCs w:val="18"/>
              </w:rPr>
              <w:t>12,000,000</w:t>
            </w:r>
          </w:p>
        </w:tc>
      </w:tr>
    </w:tbl>
    <w:p w:rsidR="00B61641" w:rsidRDefault="00B61641" w:rsidP="00B61641">
      <w:pPr>
        <w:spacing w:before="120"/>
        <w:ind w:left="142"/>
        <w:jc w:val="both"/>
        <w:rPr>
          <w:b/>
          <w:smallCaps/>
          <w:lang w:val="en-GB"/>
        </w:rPr>
      </w:pPr>
    </w:p>
    <w:p w:rsidR="000218DA" w:rsidRPr="0090172F" w:rsidRDefault="007333D4" w:rsidP="00B85804">
      <w:pPr>
        <w:numPr>
          <w:ilvl w:val="0"/>
          <w:numId w:val="3"/>
        </w:numPr>
        <w:spacing w:before="120"/>
        <w:ind w:left="142" w:hanging="426"/>
        <w:jc w:val="both"/>
        <w:rPr>
          <w:b/>
          <w:smallCaps/>
          <w:lang w:val="en-GB"/>
        </w:rPr>
      </w:pPr>
      <w:r w:rsidRPr="0090172F">
        <w:rPr>
          <w:b/>
          <w:smallCaps/>
          <w:lang w:val="en-GB"/>
        </w:rPr>
        <w:t xml:space="preserve">Indicative </w:t>
      </w:r>
      <w:hyperlink r:id="rId10" w:history="1">
        <w:r w:rsidRPr="0090172F">
          <w:rPr>
            <w:b/>
            <w:smallCaps/>
            <w:lang w:val="en-GB"/>
          </w:rPr>
          <w:t>Co-financing</w:t>
        </w:r>
      </w:hyperlink>
      <w:r w:rsidRPr="0090172F">
        <w:rPr>
          <w:b/>
          <w:smallCaps/>
          <w:lang w:val="en-GB"/>
        </w:rPr>
        <w:t xml:space="preserve"> for the project by source and by name if available, ($</w:t>
      </w:r>
      <w:r w:rsidR="00B220E1">
        <w:rPr>
          <w:b/>
          <w:smallCaps/>
          <w:lang w:val="en-GB"/>
        </w:rPr>
        <w:t>)</w:t>
      </w:r>
    </w:p>
    <w:tbl>
      <w:tblPr>
        <w:tblW w:w="533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5069"/>
        <w:gridCol w:w="1379"/>
        <w:gridCol w:w="1455"/>
      </w:tblGrid>
      <w:tr w:rsidR="001136F7" w:rsidRPr="001136F7">
        <w:trPr>
          <w:cantSplit/>
        </w:trPr>
        <w:tc>
          <w:tcPr>
            <w:tcW w:w="1230" w:type="pct"/>
            <w:vAlign w:val="center"/>
          </w:tcPr>
          <w:p w:rsidR="001136F7" w:rsidRPr="001136F7" w:rsidRDefault="001136F7" w:rsidP="001136F7">
            <w:pPr>
              <w:spacing w:after="0"/>
              <w:jc w:val="center"/>
              <w:rPr>
                <w:b/>
                <w:sz w:val="22"/>
                <w:szCs w:val="22"/>
              </w:rPr>
            </w:pPr>
            <w:r w:rsidRPr="001136F7">
              <w:rPr>
                <w:b/>
                <w:sz w:val="22"/>
                <w:szCs w:val="22"/>
              </w:rPr>
              <w:t>Sources of Cofinancing</w:t>
            </w:r>
          </w:p>
        </w:tc>
        <w:tc>
          <w:tcPr>
            <w:tcW w:w="2418" w:type="pct"/>
            <w:vAlign w:val="center"/>
          </w:tcPr>
          <w:p w:rsidR="001136F7" w:rsidRPr="001136F7" w:rsidRDefault="001136F7" w:rsidP="001136F7">
            <w:pPr>
              <w:spacing w:after="0"/>
              <w:jc w:val="center"/>
              <w:rPr>
                <w:b/>
                <w:sz w:val="22"/>
                <w:szCs w:val="22"/>
              </w:rPr>
            </w:pPr>
            <w:r w:rsidRPr="001136F7">
              <w:rPr>
                <w:b/>
                <w:sz w:val="22"/>
                <w:szCs w:val="22"/>
              </w:rPr>
              <w:t>Name of Cofinancier</w:t>
            </w:r>
          </w:p>
        </w:tc>
        <w:tc>
          <w:tcPr>
            <w:tcW w:w="658" w:type="pct"/>
            <w:shd w:val="clear" w:color="auto" w:fill="auto"/>
            <w:vAlign w:val="center"/>
          </w:tcPr>
          <w:p w:rsidR="001136F7" w:rsidRPr="001136F7" w:rsidRDefault="001136F7" w:rsidP="001136F7">
            <w:pPr>
              <w:spacing w:after="0"/>
              <w:ind w:left="5"/>
              <w:jc w:val="center"/>
              <w:rPr>
                <w:b/>
                <w:sz w:val="22"/>
                <w:szCs w:val="22"/>
              </w:rPr>
            </w:pPr>
            <w:r w:rsidRPr="001136F7">
              <w:rPr>
                <w:b/>
                <w:sz w:val="22"/>
                <w:szCs w:val="22"/>
              </w:rPr>
              <w:t>Type of Cofinancing</w:t>
            </w:r>
          </w:p>
        </w:tc>
        <w:tc>
          <w:tcPr>
            <w:tcW w:w="694" w:type="pct"/>
            <w:vAlign w:val="center"/>
          </w:tcPr>
          <w:p w:rsidR="001136F7" w:rsidRPr="001136F7" w:rsidRDefault="001136F7" w:rsidP="001136F7">
            <w:pPr>
              <w:spacing w:after="0"/>
              <w:ind w:left="-6"/>
              <w:jc w:val="center"/>
              <w:rPr>
                <w:b/>
                <w:sz w:val="22"/>
                <w:szCs w:val="22"/>
              </w:rPr>
            </w:pPr>
            <w:r w:rsidRPr="001136F7">
              <w:rPr>
                <w:b/>
                <w:sz w:val="22"/>
                <w:szCs w:val="22"/>
              </w:rPr>
              <w:t>Amount ($)</w:t>
            </w:r>
          </w:p>
        </w:tc>
      </w:tr>
      <w:tr w:rsidR="00312EAD" w:rsidRPr="001136F7">
        <w:trPr>
          <w:cantSplit/>
        </w:trPr>
        <w:tc>
          <w:tcPr>
            <w:tcW w:w="1230" w:type="pct"/>
          </w:tcPr>
          <w:p w:rsidR="00312EAD" w:rsidRPr="00312EAD" w:rsidRDefault="00312EAD" w:rsidP="00873CED">
            <w:pPr>
              <w:spacing w:after="0"/>
              <w:rPr>
                <w:noProof/>
                <w:sz w:val="18"/>
                <w:szCs w:val="18"/>
                <w:lang w:eastAsia="es-CR"/>
              </w:rPr>
            </w:pPr>
            <w:r w:rsidRPr="00312EAD">
              <w:rPr>
                <w:noProof/>
                <w:sz w:val="18"/>
                <w:szCs w:val="18"/>
                <w:lang w:eastAsia="es-CR"/>
              </w:rPr>
              <w:t>National Governments</w:t>
            </w:r>
          </w:p>
        </w:tc>
        <w:tc>
          <w:tcPr>
            <w:tcW w:w="2418" w:type="pct"/>
          </w:tcPr>
          <w:p w:rsidR="00312EAD" w:rsidRPr="00312EAD" w:rsidRDefault="00312EAD" w:rsidP="00873CED">
            <w:pPr>
              <w:spacing w:after="0"/>
              <w:rPr>
                <w:noProof/>
                <w:sz w:val="18"/>
                <w:szCs w:val="18"/>
                <w:lang w:eastAsia="es-CR"/>
              </w:rPr>
            </w:pPr>
            <w:r w:rsidRPr="00312EAD">
              <w:rPr>
                <w:noProof/>
                <w:sz w:val="18"/>
                <w:szCs w:val="18"/>
                <w:lang w:eastAsia="es-CR"/>
              </w:rPr>
              <w:t>Ministry of Environment or appropriate Government Agency</w:t>
            </w:r>
          </w:p>
        </w:tc>
        <w:tc>
          <w:tcPr>
            <w:tcW w:w="658" w:type="pct"/>
            <w:shd w:val="clear" w:color="auto" w:fill="auto"/>
          </w:tcPr>
          <w:p w:rsidR="00312EAD" w:rsidRPr="00312EAD" w:rsidRDefault="00312EAD" w:rsidP="00B61641">
            <w:pPr>
              <w:spacing w:after="0"/>
              <w:ind w:left="5"/>
              <w:rPr>
                <w:noProof/>
                <w:sz w:val="18"/>
                <w:szCs w:val="18"/>
                <w:lang w:eastAsia="es-CR"/>
              </w:rPr>
            </w:pPr>
            <w:r w:rsidRPr="00312EAD">
              <w:rPr>
                <w:noProof/>
                <w:sz w:val="18"/>
                <w:szCs w:val="18"/>
                <w:lang w:eastAsia="es-CR"/>
              </w:rPr>
              <w:t xml:space="preserve">Cash </w:t>
            </w:r>
          </w:p>
        </w:tc>
        <w:tc>
          <w:tcPr>
            <w:tcW w:w="694" w:type="pct"/>
          </w:tcPr>
          <w:p w:rsidR="00312EAD" w:rsidRPr="00312EAD" w:rsidRDefault="00312EAD" w:rsidP="00B61641">
            <w:pPr>
              <w:spacing w:after="0"/>
              <w:ind w:left="-6"/>
              <w:jc w:val="right"/>
              <w:rPr>
                <w:noProof/>
                <w:sz w:val="18"/>
                <w:szCs w:val="18"/>
                <w:lang w:eastAsia="es-CR"/>
              </w:rPr>
            </w:pPr>
            <w:r w:rsidRPr="00312EAD">
              <w:rPr>
                <w:noProof/>
                <w:sz w:val="18"/>
                <w:szCs w:val="18"/>
                <w:lang w:eastAsia="es-CR"/>
              </w:rPr>
              <w:t>$11,</w:t>
            </w:r>
            <w:r w:rsidR="00B61641">
              <w:rPr>
                <w:noProof/>
                <w:sz w:val="18"/>
                <w:szCs w:val="18"/>
                <w:lang w:eastAsia="es-CR"/>
              </w:rPr>
              <w:t>4</w:t>
            </w:r>
            <w:r w:rsidRPr="00312EAD">
              <w:rPr>
                <w:noProof/>
                <w:sz w:val="18"/>
                <w:szCs w:val="18"/>
                <w:lang w:eastAsia="es-CR"/>
              </w:rPr>
              <w:t>00,000</w:t>
            </w:r>
          </w:p>
        </w:tc>
      </w:tr>
      <w:tr w:rsidR="00312EAD" w:rsidRPr="001136F7">
        <w:trPr>
          <w:cantSplit/>
        </w:trPr>
        <w:tc>
          <w:tcPr>
            <w:tcW w:w="1230" w:type="pct"/>
          </w:tcPr>
          <w:p w:rsidR="00312EAD" w:rsidRPr="00312EAD" w:rsidRDefault="00312EAD" w:rsidP="00873CED">
            <w:pPr>
              <w:spacing w:after="0"/>
              <w:rPr>
                <w:noProof/>
                <w:sz w:val="18"/>
                <w:szCs w:val="18"/>
                <w:lang w:eastAsia="es-CR"/>
              </w:rPr>
            </w:pPr>
            <w:r w:rsidRPr="00312EAD">
              <w:rPr>
                <w:noProof/>
                <w:sz w:val="18"/>
                <w:szCs w:val="18"/>
                <w:lang w:eastAsia="es-CR"/>
              </w:rPr>
              <w:t>GEF Agency</w:t>
            </w:r>
          </w:p>
        </w:tc>
        <w:tc>
          <w:tcPr>
            <w:tcW w:w="2418" w:type="pct"/>
          </w:tcPr>
          <w:p w:rsidR="00312EAD" w:rsidRPr="00312EAD" w:rsidRDefault="00312EAD" w:rsidP="00873CED">
            <w:pPr>
              <w:spacing w:after="0"/>
              <w:rPr>
                <w:noProof/>
                <w:sz w:val="18"/>
                <w:szCs w:val="18"/>
                <w:lang w:eastAsia="es-CR"/>
              </w:rPr>
            </w:pPr>
            <w:r w:rsidRPr="00312EAD">
              <w:rPr>
                <w:noProof/>
                <w:sz w:val="18"/>
                <w:szCs w:val="18"/>
                <w:lang w:eastAsia="es-CR"/>
              </w:rPr>
              <w:t>UNDP</w:t>
            </w:r>
          </w:p>
        </w:tc>
        <w:tc>
          <w:tcPr>
            <w:tcW w:w="658" w:type="pct"/>
            <w:shd w:val="clear" w:color="auto" w:fill="auto"/>
          </w:tcPr>
          <w:p w:rsidR="00312EAD" w:rsidRPr="00312EAD" w:rsidRDefault="003B06C6" w:rsidP="00873CED">
            <w:pPr>
              <w:spacing w:after="0"/>
              <w:ind w:left="5"/>
              <w:rPr>
                <w:noProof/>
                <w:sz w:val="18"/>
                <w:szCs w:val="18"/>
                <w:lang w:eastAsia="es-CR"/>
              </w:rPr>
            </w:pPr>
            <w:r>
              <w:rPr>
                <w:noProof/>
                <w:sz w:val="18"/>
                <w:szCs w:val="18"/>
                <w:lang w:eastAsia="es-CR"/>
              </w:rPr>
              <w:t>Cash</w:t>
            </w:r>
          </w:p>
        </w:tc>
        <w:tc>
          <w:tcPr>
            <w:tcW w:w="694" w:type="pct"/>
          </w:tcPr>
          <w:p w:rsidR="00312EAD" w:rsidRPr="00312EAD" w:rsidRDefault="003B06C6" w:rsidP="00873CED">
            <w:pPr>
              <w:spacing w:after="0"/>
              <w:ind w:left="-6"/>
              <w:jc w:val="right"/>
              <w:rPr>
                <w:noProof/>
                <w:sz w:val="18"/>
                <w:szCs w:val="18"/>
                <w:lang w:eastAsia="es-CR"/>
              </w:rPr>
            </w:pPr>
            <w:r>
              <w:rPr>
                <w:noProof/>
                <w:sz w:val="18"/>
                <w:szCs w:val="18"/>
                <w:lang w:eastAsia="es-CR"/>
              </w:rPr>
              <w:t>$600,000</w:t>
            </w:r>
          </w:p>
        </w:tc>
      </w:tr>
      <w:tr w:rsidR="00312EAD" w:rsidRPr="001136F7">
        <w:trPr>
          <w:cantSplit/>
          <w:hidden/>
        </w:trPr>
        <w:tc>
          <w:tcPr>
            <w:tcW w:w="1230" w:type="pct"/>
          </w:tcPr>
          <w:p w:rsidR="00312EAD" w:rsidRPr="001136F7" w:rsidRDefault="00312EAD" w:rsidP="001136F7">
            <w:pPr>
              <w:spacing w:after="0"/>
              <w:rPr>
                <w:vanish/>
                <w:sz w:val="20"/>
                <w:szCs w:val="20"/>
              </w:rPr>
            </w:pPr>
            <w:r w:rsidRPr="001136F7">
              <w:rPr>
                <w:vanish/>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136F7">
              <w:rPr>
                <w:vanish/>
                <w:sz w:val="20"/>
                <w:szCs w:val="20"/>
              </w:rPr>
              <w:instrText xml:space="preserve"> FORMDROPDOWN </w:instrText>
            </w:r>
            <w:r w:rsidR="006A338B">
              <w:rPr>
                <w:vanish/>
                <w:sz w:val="20"/>
                <w:szCs w:val="20"/>
              </w:rPr>
            </w:r>
            <w:r w:rsidR="006A338B">
              <w:rPr>
                <w:vanish/>
                <w:sz w:val="20"/>
                <w:szCs w:val="20"/>
              </w:rPr>
              <w:fldChar w:fldCharType="separate"/>
            </w:r>
            <w:r w:rsidRPr="001136F7">
              <w:rPr>
                <w:vanish/>
                <w:sz w:val="20"/>
                <w:szCs w:val="20"/>
              </w:rPr>
              <w:fldChar w:fldCharType="end"/>
            </w:r>
          </w:p>
        </w:tc>
        <w:tc>
          <w:tcPr>
            <w:tcW w:w="2418" w:type="pct"/>
          </w:tcPr>
          <w:p w:rsidR="00312EAD" w:rsidRPr="001136F7" w:rsidRDefault="00312EAD" w:rsidP="001136F7">
            <w:pPr>
              <w:spacing w:after="0"/>
              <w:rPr>
                <w:vanish/>
                <w:sz w:val="20"/>
                <w:szCs w:val="20"/>
              </w:rPr>
            </w:pPr>
            <w:r w:rsidRPr="001136F7">
              <w:rPr>
                <w:vanish/>
                <w:sz w:val="20"/>
                <w:szCs w:val="20"/>
              </w:rPr>
              <w:fldChar w:fldCharType="begin">
                <w:ffData>
                  <w:name w:val="nameOfCofin_05"/>
                  <w:enabled/>
                  <w:calcOnExit w:val="0"/>
                  <w:textInput/>
                </w:ffData>
              </w:fldChar>
            </w:r>
            <w:r w:rsidRPr="001136F7">
              <w:rPr>
                <w:vanish/>
                <w:sz w:val="20"/>
                <w:szCs w:val="20"/>
              </w:rPr>
              <w:instrText xml:space="preserve"> FORMTEXT </w:instrText>
            </w:r>
            <w:r w:rsidRPr="001136F7">
              <w:rPr>
                <w:vanish/>
                <w:sz w:val="20"/>
                <w:szCs w:val="20"/>
              </w:rPr>
            </w:r>
            <w:r w:rsidRPr="001136F7">
              <w:rPr>
                <w:vanish/>
                <w:sz w:val="20"/>
                <w:szCs w:val="20"/>
              </w:rPr>
              <w:fldChar w:fldCharType="separate"/>
            </w:r>
            <w:r w:rsidRPr="001136F7">
              <w:rPr>
                <w:noProof/>
                <w:vanish/>
                <w:sz w:val="20"/>
                <w:szCs w:val="20"/>
              </w:rPr>
              <w:t> </w:t>
            </w:r>
            <w:r w:rsidRPr="001136F7">
              <w:rPr>
                <w:noProof/>
                <w:vanish/>
                <w:sz w:val="20"/>
                <w:szCs w:val="20"/>
              </w:rPr>
              <w:t> </w:t>
            </w:r>
            <w:r w:rsidRPr="001136F7">
              <w:rPr>
                <w:noProof/>
                <w:vanish/>
                <w:sz w:val="20"/>
                <w:szCs w:val="20"/>
              </w:rPr>
              <w:t> </w:t>
            </w:r>
            <w:r w:rsidRPr="001136F7">
              <w:rPr>
                <w:noProof/>
                <w:vanish/>
                <w:sz w:val="20"/>
                <w:szCs w:val="20"/>
              </w:rPr>
              <w:t> </w:t>
            </w:r>
            <w:r w:rsidRPr="001136F7">
              <w:rPr>
                <w:noProof/>
                <w:vanish/>
                <w:sz w:val="20"/>
                <w:szCs w:val="20"/>
              </w:rPr>
              <w:t> </w:t>
            </w:r>
            <w:r w:rsidRPr="001136F7">
              <w:rPr>
                <w:vanish/>
                <w:sz w:val="20"/>
                <w:szCs w:val="20"/>
              </w:rPr>
              <w:fldChar w:fldCharType="end"/>
            </w:r>
          </w:p>
        </w:tc>
        <w:tc>
          <w:tcPr>
            <w:tcW w:w="658" w:type="pct"/>
            <w:shd w:val="clear" w:color="auto" w:fill="auto"/>
          </w:tcPr>
          <w:p w:rsidR="00312EAD" w:rsidRPr="001136F7" w:rsidRDefault="00312EAD" w:rsidP="001136F7">
            <w:pPr>
              <w:spacing w:after="0"/>
              <w:ind w:left="5"/>
              <w:rPr>
                <w:vanish/>
                <w:sz w:val="20"/>
                <w:szCs w:val="20"/>
              </w:rPr>
            </w:pPr>
            <w:r w:rsidRPr="001136F7">
              <w:rPr>
                <w:vanish/>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1136F7">
              <w:rPr>
                <w:vanish/>
                <w:sz w:val="20"/>
                <w:szCs w:val="20"/>
              </w:rPr>
              <w:instrText xml:space="preserve"> FORMDROPDOWN </w:instrText>
            </w:r>
            <w:r w:rsidR="006A338B">
              <w:rPr>
                <w:vanish/>
                <w:sz w:val="20"/>
                <w:szCs w:val="20"/>
              </w:rPr>
            </w:r>
            <w:r w:rsidR="006A338B">
              <w:rPr>
                <w:vanish/>
                <w:sz w:val="20"/>
                <w:szCs w:val="20"/>
              </w:rPr>
              <w:fldChar w:fldCharType="separate"/>
            </w:r>
            <w:r w:rsidRPr="001136F7">
              <w:rPr>
                <w:vanish/>
                <w:sz w:val="20"/>
                <w:szCs w:val="20"/>
              </w:rPr>
              <w:fldChar w:fldCharType="end"/>
            </w:r>
          </w:p>
        </w:tc>
        <w:tc>
          <w:tcPr>
            <w:tcW w:w="694" w:type="pct"/>
          </w:tcPr>
          <w:p w:rsidR="00312EAD" w:rsidRPr="00093E92" w:rsidRDefault="00312EAD" w:rsidP="001136F7">
            <w:pPr>
              <w:spacing w:after="0"/>
              <w:ind w:left="-6"/>
              <w:jc w:val="right"/>
              <w:rPr>
                <w:vanish/>
                <w:sz w:val="20"/>
                <w:szCs w:val="20"/>
                <w:highlight w:val="yellow"/>
              </w:rPr>
            </w:pPr>
            <w:r w:rsidRPr="00093E92">
              <w:rPr>
                <w:vanish/>
                <w:sz w:val="20"/>
                <w:szCs w:val="20"/>
                <w:highlight w:val="yellow"/>
              </w:rPr>
              <w:fldChar w:fldCharType="begin">
                <w:ffData>
                  <w:name w:val="CofinTotal_05"/>
                  <w:enabled/>
                  <w:calcOnExit w:val="0"/>
                  <w:textInput>
                    <w:type w:val="number"/>
                    <w:format w:val="0"/>
                  </w:textInput>
                </w:ffData>
              </w:fldChar>
            </w:r>
            <w:r w:rsidRPr="00093E92">
              <w:rPr>
                <w:vanish/>
                <w:sz w:val="20"/>
                <w:szCs w:val="20"/>
                <w:highlight w:val="yellow"/>
              </w:rPr>
              <w:instrText xml:space="preserve"> FORMTEXT </w:instrText>
            </w:r>
            <w:r w:rsidRPr="00093E92">
              <w:rPr>
                <w:vanish/>
                <w:sz w:val="20"/>
                <w:szCs w:val="20"/>
                <w:highlight w:val="yellow"/>
              </w:rPr>
            </w:r>
            <w:r w:rsidRPr="00093E92">
              <w:rPr>
                <w:vanish/>
                <w:sz w:val="20"/>
                <w:szCs w:val="20"/>
                <w:highlight w:val="yellow"/>
              </w:rPr>
              <w:fldChar w:fldCharType="separate"/>
            </w:r>
            <w:r w:rsidRPr="00093E92">
              <w:rPr>
                <w:noProof/>
                <w:vanish/>
                <w:sz w:val="20"/>
                <w:szCs w:val="20"/>
                <w:highlight w:val="yellow"/>
              </w:rPr>
              <w:t> </w:t>
            </w:r>
            <w:r w:rsidRPr="00093E92">
              <w:rPr>
                <w:noProof/>
                <w:vanish/>
                <w:sz w:val="20"/>
                <w:szCs w:val="20"/>
                <w:highlight w:val="yellow"/>
              </w:rPr>
              <w:t> </w:t>
            </w:r>
            <w:r w:rsidRPr="00093E92">
              <w:rPr>
                <w:noProof/>
                <w:vanish/>
                <w:sz w:val="20"/>
                <w:szCs w:val="20"/>
                <w:highlight w:val="yellow"/>
              </w:rPr>
              <w:t> </w:t>
            </w:r>
            <w:r w:rsidRPr="00093E92">
              <w:rPr>
                <w:noProof/>
                <w:vanish/>
                <w:sz w:val="20"/>
                <w:szCs w:val="20"/>
                <w:highlight w:val="yellow"/>
              </w:rPr>
              <w:t> </w:t>
            </w:r>
            <w:r w:rsidRPr="00093E92">
              <w:rPr>
                <w:noProof/>
                <w:vanish/>
                <w:sz w:val="20"/>
                <w:szCs w:val="20"/>
                <w:highlight w:val="yellow"/>
              </w:rPr>
              <w:t> </w:t>
            </w:r>
            <w:r w:rsidRPr="00093E92">
              <w:rPr>
                <w:vanish/>
                <w:sz w:val="20"/>
                <w:szCs w:val="20"/>
                <w:highlight w:val="yellow"/>
              </w:rPr>
              <w:fldChar w:fldCharType="end"/>
            </w:r>
          </w:p>
        </w:tc>
      </w:tr>
      <w:tr w:rsidR="00312EAD" w:rsidRPr="001136F7">
        <w:trPr>
          <w:cantSplit/>
          <w:hidden/>
        </w:trPr>
        <w:tc>
          <w:tcPr>
            <w:tcW w:w="1230" w:type="pct"/>
          </w:tcPr>
          <w:p w:rsidR="00312EAD" w:rsidRPr="001136F7" w:rsidRDefault="00312EAD" w:rsidP="001136F7">
            <w:pPr>
              <w:spacing w:after="0"/>
              <w:rPr>
                <w:vanish/>
                <w:sz w:val="20"/>
                <w:szCs w:val="20"/>
              </w:rPr>
            </w:pPr>
            <w:r w:rsidRPr="001136F7">
              <w:rPr>
                <w:vanish/>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136F7">
              <w:rPr>
                <w:vanish/>
                <w:sz w:val="20"/>
                <w:szCs w:val="20"/>
              </w:rPr>
              <w:instrText xml:space="preserve"> FORMDROPDOWN </w:instrText>
            </w:r>
            <w:r w:rsidR="006A338B">
              <w:rPr>
                <w:vanish/>
                <w:sz w:val="20"/>
                <w:szCs w:val="20"/>
              </w:rPr>
            </w:r>
            <w:r w:rsidR="006A338B">
              <w:rPr>
                <w:vanish/>
                <w:sz w:val="20"/>
                <w:szCs w:val="20"/>
              </w:rPr>
              <w:fldChar w:fldCharType="separate"/>
            </w:r>
            <w:r w:rsidRPr="001136F7">
              <w:rPr>
                <w:vanish/>
                <w:sz w:val="20"/>
                <w:szCs w:val="20"/>
              </w:rPr>
              <w:fldChar w:fldCharType="end"/>
            </w:r>
          </w:p>
        </w:tc>
        <w:tc>
          <w:tcPr>
            <w:tcW w:w="2418" w:type="pct"/>
          </w:tcPr>
          <w:p w:rsidR="00312EAD" w:rsidRPr="001136F7" w:rsidRDefault="00312EAD" w:rsidP="001136F7">
            <w:pPr>
              <w:spacing w:after="0"/>
              <w:rPr>
                <w:vanish/>
                <w:sz w:val="20"/>
                <w:szCs w:val="20"/>
              </w:rPr>
            </w:pPr>
            <w:r w:rsidRPr="001136F7">
              <w:rPr>
                <w:vanish/>
                <w:sz w:val="20"/>
                <w:szCs w:val="20"/>
              </w:rPr>
              <w:fldChar w:fldCharType="begin">
                <w:ffData>
                  <w:name w:val="nameOfCofin_06"/>
                  <w:enabled/>
                  <w:calcOnExit w:val="0"/>
                  <w:textInput/>
                </w:ffData>
              </w:fldChar>
            </w:r>
            <w:r w:rsidRPr="001136F7">
              <w:rPr>
                <w:vanish/>
                <w:sz w:val="20"/>
                <w:szCs w:val="20"/>
              </w:rPr>
              <w:instrText xml:space="preserve"> FORMTEXT </w:instrText>
            </w:r>
            <w:r w:rsidRPr="001136F7">
              <w:rPr>
                <w:vanish/>
                <w:sz w:val="20"/>
                <w:szCs w:val="20"/>
              </w:rPr>
            </w:r>
            <w:r w:rsidRPr="001136F7">
              <w:rPr>
                <w:vanish/>
                <w:sz w:val="20"/>
                <w:szCs w:val="20"/>
              </w:rPr>
              <w:fldChar w:fldCharType="separate"/>
            </w:r>
            <w:r w:rsidRPr="001136F7">
              <w:rPr>
                <w:noProof/>
                <w:vanish/>
                <w:sz w:val="20"/>
                <w:szCs w:val="20"/>
              </w:rPr>
              <w:t> </w:t>
            </w:r>
            <w:r w:rsidRPr="001136F7">
              <w:rPr>
                <w:noProof/>
                <w:vanish/>
                <w:sz w:val="20"/>
                <w:szCs w:val="20"/>
              </w:rPr>
              <w:t> </w:t>
            </w:r>
            <w:r w:rsidRPr="001136F7">
              <w:rPr>
                <w:noProof/>
                <w:vanish/>
                <w:sz w:val="20"/>
                <w:szCs w:val="20"/>
              </w:rPr>
              <w:t> </w:t>
            </w:r>
            <w:r w:rsidRPr="001136F7">
              <w:rPr>
                <w:noProof/>
                <w:vanish/>
                <w:sz w:val="20"/>
                <w:szCs w:val="20"/>
              </w:rPr>
              <w:t> </w:t>
            </w:r>
            <w:r w:rsidRPr="001136F7">
              <w:rPr>
                <w:noProof/>
                <w:vanish/>
                <w:sz w:val="20"/>
                <w:szCs w:val="20"/>
              </w:rPr>
              <w:t> </w:t>
            </w:r>
            <w:r w:rsidRPr="001136F7">
              <w:rPr>
                <w:vanish/>
                <w:sz w:val="20"/>
                <w:szCs w:val="20"/>
              </w:rPr>
              <w:fldChar w:fldCharType="end"/>
            </w:r>
          </w:p>
        </w:tc>
        <w:tc>
          <w:tcPr>
            <w:tcW w:w="658" w:type="pct"/>
            <w:shd w:val="clear" w:color="auto" w:fill="auto"/>
          </w:tcPr>
          <w:p w:rsidR="00312EAD" w:rsidRPr="001136F7" w:rsidRDefault="00312EAD" w:rsidP="001136F7">
            <w:pPr>
              <w:spacing w:after="0"/>
              <w:ind w:left="5"/>
              <w:rPr>
                <w:vanish/>
                <w:sz w:val="20"/>
                <w:szCs w:val="20"/>
              </w:rPr>
            </w:pPr>
            <w:r w:rsidRPr="001136F7">
              <w:rPr>
                <w:vanish/>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1136F7">
              <w:rPr>
                <w:vanish/>
                <w:sz w:val="20"/>
                <w:szCs w:val="20"/>
              </w:rPr>
              <w:instrText xml:space="preserve"> FORMDROPDOWN </w:instrText>
            </w:r>
            <w:r w:rsidR="006A338B">
              <w:rPr>
                <w:vanish/>
                <w:sz w:val="20"/>
                <w:szCs w:val="20"/>
              </w:rPr>
            </w:r>
            <w:r w:rsidR="006A338B">
              <w:rPr>
                <w:vanish/>
                <w:sz w:val="20"/>
                <w:szCs w:val="20"/>
              </w:rPr>
              <w:fldChar w:fldCharType="separate"/>
            </w:r>
            <w:r w:rsidRPr="001136F7">
              <w:rPr>
                <w:vanish/>
                <w:sz w:val="20"/>
                <w:szCs w:val="20"/>
              </w:rPr>
              <w:fldChar w:fldCharType="end"/>
            </w:r>
          </w:p>
        </w:tc>
        <w:tc>
          <w:tcPr>
            <w:tcW w:w="694" w:type="pct"/>
          </w:tcPr>
          <w:p w:rsidR="00312EAD" w:rsidRPr="00093E92" w:rsidRDefault="00312EAD" w:rsidP="001136F7">
            <w:pPr>
              <w:spacing w:after="0"/>
              <w:ind w:left="-6"/>
              <w:jc w:val="right"/>
              <w:rPr>
                <w:vanish/>
                <w:sz w:val="20"/>
                <w:szCs w:val="20"/>
                <w:highlight w:val="yellow"/>
              </w:rPr>
            </w:pPr>
            <w:r w:rsidRPr="00093E92">
              <w:rPr>
                <w:vanish/>
                <w:sz w:val="20"/>
                <w:szCs w:val="20"/>
                <w:highlight w:val="yellow"/>
              </w:rPr>
              <w:fldChar w:fldCharType="begin">
                <w:ffData>
                  <w:name w:val="CofinTotal_06"/>
                  <w:enabled/>
                  <w:calcOnExit w:val="0"/>
                  <w:textInput>
                    <w:type w:val="number"/>
                    <w:format w:val="0"/>
                  </w:textInput>
                </w:ffData>
              </w:fldChar>
            </w:r>
            <w:r w:rsidRPr="00093E92">
              <w:rPr>
                <w:vanish/>
                <w:sz w:val="20"/>
                <w:szCs w:val="20"/>
                <w:highlight w:val="yellow"/>
              </w:rPr>
              <w:instrText xml:space="preserve"> FORMTEXT </w:instrText>
            </w:r>
            <w:r w:rsidRPr="00093E92">
              <w:rPr>
                <w:vanish/>
                <w:sz w:val="20"/>
                <w:szCs w:val="20"/>
                <w:highlight w:val="yellow"/>
              </w:rPr>
            </w:r>
            <w:r w:rsidRPr="00093E92">
              <w:rPr>
                <w:vanish/>
                <w:sz w:val="20"/>
                <w:szCs w:val="20"/>
                <w:highlight w:val="yellow"/>
              </w:rPr>
              <w:fldChar w:fldCharType="separate"/>
            </w:r>
            <w:r w:rsidRPr="00093E92">
              <w:rPr>
                <w:noProof/>
                <w:vanish/>
                <w:sz w:val="20"/>
                <w:szCs w:val="20"/>
                <w:highlight w:val="yellow"/>
              </w:rPr>
              <w:t> </w:t>
            </w:r>
            <w:r w:rsidRPr="00093E92">
              <w:rPr>
                <w:noProof/>
                <w:vanish/>
                <w:sz w:val="20"/>
                <w:szCs w:val="20"/>
                <w:highlight w:val="yellow"/>
              </w:rPr>
              <w:t> </w:t>
            </w:r>
            <w:r w:rsidRPr="00093E92">
              <w:rPr>
                <w:noProof/>
                <w:vanish/>
                <w:sz w:val="20"/>
                <w:szCs w:val="20"/>
                <w:highlight w:val="yellow"/>
              </w:rPr>
              <w:t> </w:t>
            </w:r>
            <w:r w:rsidRPr="00093E92">
              <w:rPr>
                <w:noProof/>
                <w:vanish/>
                <w:sz w:val="20"/>
                <w:szCs w:val="20"/>
                <w:highlight w:val="yellow"/>
              </w:rPr>
              <w:t> </w:t>
            </w:r>
            <w:r w:rsidRPr="00093E92">
              <w:rPr>
                <w:noProof/>
                <w:vanish/>
                <w:sz w:val="20"/>
                <w:szCs w:val="20"/>
                <w:highlight w:val="yellow"/>
              </w:rPr>
              <w:t> </w:t>
            </w:r>
            <w:r w:rsidRPr="00093E92">
              <w:rPr>
                <w:vanish/>
                <w:sz w:val="20"/>
                <w:szCs w:val="20"/>
                <w:highlight w:val="yellow"/>
              </w:rPr>
              <w:fldChar w:fldCharType="end"/>
            </w:r>
          </w:p>
        </w:tc>
      </w:tr>
      <w:tr w:rsidR="00312EAD" w:rsidRPr="001136F7">
        <w:trPr>
          <w:cantSplit/>
        </w:trPr>
        <w:tc>
          <w:tcPr>
            <w:tcW w:w="1230" w:type="pct"/>
            <w:tcBorders>
              <w:top w:val="double" w:sz="4" w:space="0" w:color="auto"/>
              <w:bottom w:val="double" w:sz="4" w:space="0" w:color="auto"/>
            </w:tcBorders>
          </w:tcPr>
          <w:p w:rsidR="00312EAD" w:rsidRPr="001136F7" w:rsidRDefault="00312EAD" w:rsidP="004712F0">
            <w:pPr>
              <w:spacing w:after="0"/>
              <w:rPr>
                <w:b/>
                <w:sz w:val="20"/>
                <w:szCs w:val="20"/>
              </w:rPr>
            </w:pPr>
            <w:r w:rsidRPr="001136F7">
              <w:rPr>
                <w:b/>
                <w:sz w:val="20"/>
                <w:szCs w:val="20"/>
              </w:rPr>
              <w:t xml:space="preserve">Total </w:t>
            </w:r>
            <w:r w:rsidR="003B06C6">
              <w:rPr>
                <w:b/>
                <w:sz w:val="20"/>
                <w:szCs w:val="20"/>
              </w:rPr>
              <w:t xml:space="preserve"> </w:t>
            </w:r>
          </w:p>
        </w:tc>
        <w:tc>
          <w:tcPr>
            <w:tcW w:w="2418" w:type="pct"/>
            <w:tcBorders>
              <w:top w:val="double" w:sz="4" w:space="0" w:color="auto"/>
              <w:bottom w:val="double" w:sz="4" w:space="0" w:color="auto"/>
            </w:tcBorders>
            <w:shd w:val="clear" w:color="auto" w:fill="CCCCCC"/>
          </w:tcPr>
          <w:p w:rsidR="00312EAD" w:rsidRPr="001136F7" w:rsidRDefault="00312EAD" w:rsidP="001136F7">
            <w:pPr>
              <w:spacing w:after="0"/>
              <w:jc w:val="right"/>
              <w:rPr>
                <w:sz w:val="20"/>
                <w:szCs w:val="20"/>
              </w:rPr>
            </w:pPr>
          </w:p>
        </w:tc>
        <w:tc>
          <w:tcPr>
            <w:tcW w:w="658" w:type="pct"/>
            <w:tcBorders>
              <w:top w:val="double" w:sz="4" w:space="0" w:color="auto"/>
              <w:bottom w:val="double" w:sz="4" w:space="0" w:color="auto"/>
            </w:tcBorders>
            <w:shd w:val="clear" w:color="auto" w:fill="CCCCCC"/>
          </w:tcPr>
          <w:p w:rsidR="00312EAD" w:rsidRPr="001136F7" w:rsidRDefault="00312EAD" w:rsidP="001136F7">
            <w:pPr>
              <w:spacing w:after="0"/>
              <w:ind w:left="5"/>
              <w:jc w:val="right"/>
              <w:rPr>
                <w:sz w:val="20"/>
                <w:szCs w:val="20"/>
              </w:rPr>
            </w:pPr>
          </w:p>
        </w:tc>
        <w:tc>
          <w:tcPr>
            <w:tcW w:w="694" w:type="pct"/>
            <w:tcBorders>
              <w:top w:val="double" w:sz="4" w:space="0" w:color="auto"/>
              <w:bottom w:val="double" w:sz="4" w:space="0" w:color="auto"/>
            </w:tcBorders>
          </w:tcPr>
          <w:p w:rsidR="00312EAD" w:rsidRPr="00093E92" w:rsidRDefault="003B06C6" w:rsidP="00B61641">
            <w:pPr>
              <w:spacing w:after="0"/>
              <w:ind w:left="-6"/>
              <w:jc w:val="right"/>
              <w:rPr>
                <w:sz w:val="20"/>
                <w:szCs w:val="20"/>
                <w:highlight w:val="yellow"/>
              </w:rPr>
            </w:pPr>
            <w:r w:rsidRPr="003B06C6">
              <w:rPr>
                <w:sz w:val="20"/>
                <w:szCs w:val="20"/>
              </w:rPr>
              <w:t>$1</w:t>
            </w:r>
            <w:r w:rsidR="00B61641">
              <w:rPr>
                <w:sz w:val="20"/>
                <w:szCs w:val="20"/>
              </w:rPr>
              <w:t>2</w:t>
            </w:r>
            <w:r w:rsidRPr="003B06C6">
              <w:rPr>
                <w:sz w:val="20"/>
                <w:szCs w:val="20"/>
              </w:rPr>
              <w:t>,</w:t>
            </w:r>
            <w:r w:rsidR="00B61641">
              <w:rPr>
                <w:sz w:val="20"/>
                <w:szCs w:val="20"/>
              </w:rPr>
              <w:t>0</w:t>
            </w:r>
            <w:r w:rsidRPr="003B06C6">
              <w:rPr>
                <w:sz w:val="20"/>
                <w:szCs w:val="20"/>
              </w:rPr>
              <w:t>00,000</w:t>
            </w:r>
          </w:p>
        </w:tc>
      </w:tr>
    </w:tbl>
    <w:p w:rsidR="001136F7" w:rsidRPr="0090172F" w:rsidRDefault="001136F7" w:rsidP="007333D4">
      <w:pPr>
        <w:pStyle w:val="Footer"/>
        <w:tabs>
          <w:tab w:val="clear" w:pos="4320"/>
          <w:tab w:val="clear" w:pos="8640"/>
        </w:tabs>
        <w:ind w:left="-720"/>
        <w:jc w:val="both"/>
        <w:rPr>
          <w:bCs/>
          <w:smallCaps/>
          <w:vertAlign w:val="superscript"/>
          <w:lang w:val="en-GB"/>
        </w:rPr>
      </w:pPr>
    </w:p>
    <w:p w:rsidR="00D62F02" w:rsidRPr="0090172F" w:rsidRDefault="00D62F02" w:rsidP="00B85804">
      <w:pPr>
        <w:numPr>
          <w:ilvl w:val="0"/>
          <w:numId w:val="3"/>
        </w:numPr>
        <w:spacing w:before="120"/>
        <w:ind w:left="142" w:hanging="426"/>
        <w:jc w:val="both"/>
        <w:rPr>
          <w:b/>
          <w:smallCaps/>
          <w:sz w:val="22"/>
          <w:szCs w:val="22"/>
          <w:lang w:val="en-GB"/>
        </w:rPr>
      </w:pPr>
      <w:r w:rsidRPr="0090172F">
        <w:rPr>
          <w:b/>
          <w:smallCaps/>
          <w:sz w:val="22"/>
          <w:szCs w:val="22"/>
          <w:lang w:val="en-GB"/>
        </w:rPr>
        <w:t>Indicative trust fund  Resources ($) Requested by Agency, Focal Area and Country</w:t>
      </w:r>
      <w:r w:rsidR="00453DA5">
        <w:rPr>
          <w:b/>
          <w:smallCaps/>
          <w:sz w:val="22"/>
          <w:szCs w:val="22"/>
          <w:lang w:val="en-GB"/>
        </w:rPr>
        <w:t>:</w:t>
      </w:r>
    </w:p>
    <w:tbl>
      <w:tblPr>
        <w:tblW w:w="53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494"/>
        <w:gridCol w:w="1223"/>
        <w:gridCol w:w="1500"/>
        <w:gridCol w:w="1425"/>
        <w:gridCol w:w="1381"/>
        <w:gridCol w:w="1598"/>
      </w:tblGrid>
      <w:tr w:rsidR="00B63C82" w:rsidRPr="0090172F" w:rsidTr="00B63C82">
        <w:trPr>
          <w:trHeight w:val="260"/>
        </w:trPr>
        <w:tc>
          <w:tcPr>
            <w:tcW w:w="862" w:type="pct"/>
            <w:shd w:val="clear" w:color="auto" w:fill="auto"/>
            <w:vAlign w:val="center"/>
          </w:tcPr>
          <w:p w:rsidR="00B63C82" w:rsidRPr="0090172F" w:rsidRDefault="00B63C82" w:rsidP="009D589F">
            <w:pPr>
              <w:ind w:left="-57" w:right="-57"/>
              <w:jc w:val="both"/>
              <w:rPr>
                <w:b/>
                <w:sz w:val="20"/>
                <w:szCs w:val="20"/>
                <w:lang w:val="en-GB"/>
              </w:rPr>
            </w:pPr>
            <w:r w:rsidRPr="0090172F">
              <w:rPr>
                <w:b/>
                <w:sz w:val="20"/>
                <w:szCs w:val="20"/>
                <w:lang w:val="en-GB"/>
              </w:rPr>
              <w:t>GEF Agency</w:t>
            </w:r>
          </w:p>
        </w:tc>
        <w:tc>
          <w:tcPr>
            <w:tcW w:w="717" w:type="pct"/>
            <w:vAlign w:val="center"/>
          </w:tcPr>
          <w:p w:rsidR="00B63C82" w:rsidRPr="0090172F" w:rsidRDefault="00B63C82" w:rsidP="009D589F">
            <w:pPr>
              <w:ind w:left="-57" w:right="-57"/>
              <w:jc w:val="both"/>
              <w:rPr>
                <w:b/>
                <w:sz w:val="20"/>
                <w:szCs w:val="20"/>
                <w:lang w:val="en-GB"/>
              </w:rPr>
            </w:pPr>
            <w:r w:rsidRPr="0090172F">
              <w:rPr>
                <w:b/>
                <w:sz w:val="20"/>
                <w:szCs w:val="20"/>
                <w:lang w:val="en-GB"/>
              </w:rPr>
              <w:t>Type of Trust Fund</w:t>
            </w:r>
          </w:p>
        </w:tc>
        <w:tc>
          <w:tcPr>
            <w:tcW w:w="587" w:type="pct"/>
            <w:shd w:val="clear" w:color="auto" w:fill="auto"/>
            <w:vAlign w:val="center"/>
          </w:tcPr>
          <w:p w:rsidR="00B63C82" w:rsidRPr="0090172F" w:rsidRDefault="00B63C82" w:rsidP="009D589F">
            <w:pPr>
              <w:ind w:left="-57" w:right="-57"/>
              <w:jc w:val="both"/>
              <w:rPr>
                <w:b/>
                <w:sz w:val="20"/>
                <w:szCs w:val="20"/>
                <w:lang w:val="en-GB"/>
              </w:rPr>
            </w:pPr>
            <w:r w:rsidRPr="0090172F">
              <w:rPr>
                <w:b/>
                <w:sz w:val="20"/>
                <w:szCs w:val="20"/>
                <w:lang w:val="en-GB"/>
              </w:rPr>
              <w:t>Focal Area</w:t>
            </w:r>
          </w:p>
        </w:tc>
        <w:tc>
          <w:tcPr>
            <w:tcW w:w="720" w:type="pct"/>
            <w:shd w:val="clear" w:color="auto" w:fill="auto"/>
            <w:vAlign w:val="center"/>
          </w:tcPr>
          <w:p w:rsidR="00B63C82" w:rsidRPr="0090172F" w:rsidRDefault="00B63C82" w:rsidP="009D589F">
            <w:pPr>
              <w:ind w:left="-57" w:right="-57"/>
              <w:jc w:val="both"/>
              <w:rPr>
                <w:b/>
                <w:sz w:val="20"/>
                <w:szCs w:val="20"/>
                <w:lang w:val="en-GB"/>
              </w:rPr>
            </w:pPr>
            <w:r w:rsidRPr="0090172F">
              <w:rPr>
                <w:b/>
                <w:sz w:val="20"/>
                <w:szCs w:val="20"/>
                <w:lang w:val="en-GB"/>
              </w:rPr>
              <w:t>Country Name/Global</w:t>
            </w:r>
          </w:p>
        </w:tc>
        <w:tc>
          <w:tcPr>
            <w:tcW w:w="684" w:type="pct"/>
            <w:shd w:val="clear" w:color="auto" w:fill="auto"/>
            <w:vAlign w:val="center"/>
          </w:tcPr>
          <w:p w:rsidR="00B63C82" w:rsidRPr="0090172F" w:rsidRDefault="00B63C82" w:rsidP="009D589F">
            <w:pPr>
              <w:ind w:left="-57" w:right="-57"/>
              <w:jc w:val="both"/>
              <w:rPr>
                <w:b/>
                <w:sz w:val="20"/>
                <w:szCs w:val="20"/>
                <w:lang w:val="en-GB"/>
              </w:rPr>
            </w:pPr>
            <w:r w:rsidRPr="0090172F">
              <w:rPr>
                <w:b/>
                <w:sz w:val="20"/>
                <w:szCs w:val="20"/>
                <w:lang w:val="en-GB"/>
              </w:rPr>
              <w:t xml:space="preserve">Grant Amount </w:t>
            </w:r>
            <w:r w:rsidRPr="0090172F">
              <w:rPr>
                <w:b/>
                <w:smallCaps/>
                <w:sz w:val="20"/>
                <w:szCs w:val="20"/>
                <w:lang w:val="en-GB"/>
              </w:rPr>
              <w:t>($)</w:t>
            </w:r>
            <w:r w:rsidRPr="0090172F">
              <w:rPr>
                <w:b/>
                <w:sz w:val="20"/>
                <w:szCs w:val="20"/>
                <w:lang w:val="en-GB"/>
              </w:rPr>
              <w:t xml:space="preserve"> (a)</w:t>
            </w:r>
          </w:p>
        </w:tc>
        <w:tc>
          <w:tcPr>
            <w:tcW w:w="663" w:type="pct"/>
            <w:shd w:val="clear" w:color="auto" w:fill="auto"/>
            <w:vAlign w:val="center"/>
          </w:tcPr>
          <w:p w:rsidR="00B63C82" w:rsidRPr="0090172F" w:rsidRDefault="00B63C82" w:rsidP="009D589F">
            <w:pPr>
              <w:ind w:left="-57" w:right="-57"/>
              <w:jc w:val="both"/>
              <w:rPr>
                <w:b/>
                <w:sz w:val="20"/>
                <w:szCs w:val="20"/>
                <w:lang w:val="en-GB"/>
              </w:rPr>
            </w:pPr>
            <w:r w:rsidRPr="0090172F">
              <w:rPr>
                <w:b/>
                <w:sz w:val="20"/>
                <w:szCs w:val="20"/>
                <w:lang w:val="en-GB"/>
              </w:rPr>
              <w:t xml:space="preserve">Agency Fee </w:t>
            </w:r>
            <w:r w:rsidRPr="0090172F">
              <w:rPr>
                <w:b/>
                <w:smallCaps/>
                <w:sz w:val="20"/>
                <w:szCs w:val="20"/>
                <w:lang w:val="en-GB"/>
              </w:rPr>
              <w:t>($)</w:t>
            </w:r>
            <w:r w:rsidRPr="0090172F">
              <w:rPr>
                <w:b/>
                <w:sz w:val="20"/>
                <w:szCs w:val="20"/>
                <w:lang w:val="en-GB"/>
              </w:rPr>
              <w:t xml:space="preserve"> (b)</w:t>
            </w:r>
            <w:r w:rsidRPr="0090172F">
              <w:rPr>
                <w:b/>
                <w:sz w:val="20"/>
                <w:szCs w:val="20"/>
                <w:vertAlign w:val="superscript"/>
                <w:lang w:val="en-GB"/>
              </w:rPr>
              <w:t>2</w:t>
            </w:r>
          </w:p>
        </w:tc>
        <w:tc>
          <w:tcPr>
            <w:tcW w:w="767" w:type="pct"/>
            <w:shd w:val="clear" w:color="auto" w:fill="auto"/>
            <w:vAlign w:val="center"/>
          </w:tcPr>
          <w:p w:rsidR="00B63C82" w:rsidRPr="0090172F" w:rsidRDefault="00B63C82" w:rsidP="009D589F">
            <w:pPr>
              <w:ind w:left="-57" w:right="-57" w:firstLine="195"/>
              <w:jc w:val="both"/>
              <w:rPr>
                <w:b/>
                <w:sz w:val="20"/>
                <w:szCs w:val="20"/>
                <w:lang w:val="en-GB"/>
              </w:rPr>
            </w:pPr>
            <w:r w:rsidRPr="0090172F">
              <w:rPr>
                <w:b/>
                <w:sz w:val="20"/>
                <w:szCs w:val="20"/>
                <w:lang w:val="en-GB"/>
              </w:rPr>
              <w:t xml:space="preserve">Total </w:t>
            </w:r>
            <w:r w:rsidRPr="0090172F">
              <w:rPr>
                <w:b/>
                <w:smallCaps/>
                <w:sz w:val="20"/>
                <w:szCs w:val="20"/>
                <w:lang w:val="en-GB"/>
              </w:rPr>
              <w:t xml:space="preserve">($) </w:t>
            </w:r>
            <w:r w:rsidRPr="0090172F">
              <w:rPr>
                <w:b/>
                <w:sz w:val="20"/>
                <w:szCs w:val="20"/>
                <w:lang w:val="en-GB"/>
              </w:rPr>
              <w:t>c=a+b</w:t>
            </w:r>
          </w:p>
        </w:tc>
      </w:tr>
      <w:tr w:rsidR="00537947" w:rsidRPr="0090172F" w:rsidTr="00453DA5">
        <w:trPr>
          <w:trHeight w:val="253"/>
        </w:trPr>
        <w:tc>
          <w:tcPr>
            <w:tcW w:w="862" w:type="pct"/>
            <w:shd w:val="clear" w:color="auto" w:fill="auto"/>
            <w:vAlign w:val="center"/>
          </w:tcPr>
          <w:p w:rsidR="00537947" w:rsidRPr="00537947" w:rsidRDefault="00537947" w:rsidP="00873CED">
            <w:pPr>
              <w:spacing w:before="40" w:after="40"/>
              <w:rPr>
                <w:sz w:val="20"/>
                <w:szCs w:val="20"/>
                <w:lang w:val="en-GB"/>
              </w:rPr>
            </w:pPr>
            <w:r w:rsidRPr="00537947">
              <w:rPr>
                <w:sz w:val="20"/>
                <w:szCs w:val="20"/>
                <w:lang w:val="en-GB"/>
              </w:rPr>
              <w:t>UNDP</w:t>
            </w:r>
          </w:p>
        </w:tc>
        <w:tc>
          <w:tcPr>
            <w:tcW w:w="717" w:type="pct"/>
            <w:vAlign w:val="center"/>
          </w:tcPr>
          <w:p w:rsidR="00537947" w:rsidRPr="00537947" w:rsidRDefault="00537947" w:rsidP="00873CED">
            <w:pPr>
              <w:spacing w:before="40" w:after="40"/>
              <w:rPr>
                <w:sz w:val="20"/>
                <w:szCs w:val="20"/>
                <w:lang w:val="en-GB"/>
              </w:rPr>
            </w:pPr>
            <w:r w:rsidRPr="00537947">
              <w:rPr>
                <w:sz w:val="20"/>
                <w:szCs w:val="20"/>
                <w:lang w:val="en-GB"/>
              </w:rPr>
              <w:t>GEF</w:t>
            </w:r>
          </w:p>
        </w:tc>
        <w:tc>
          <w:tcPr>
            <w:tcW w:w="587" w:type="pct"/>
            <w:shd w:val="clear" w:color="auto" w:fill="auto"/>
            <w:vAlign w:val="center"/>
          </w:tcPr>
          <w:p w:rsidR="00537947" w:rsidRPr="00537947" w:rsidRDefault="00537947" w:rsidP="00873CED">
            <w:pPr>
              <w:spacing w:before="40" w:after="40"/>
              <w:rPr>
                <w:sz w:val="20"/>
                <w:szCs w:val="20"/>
                <w:lang w:val="en-GB"/>
              </w:rPr>
            </w:pPr>
            <w:r w:rsidRPr="00537947">
              <w:rPr>
                <w:sz w:val="20"/>
                <w:szCs w:val="20"/>
                <w:lang w:val="en-GB"/>
              </w:rPr>
              <w:t>Biodiversity</w:t>
            </w:r>
          </w:p>
        </w:tc>
        <w:tc>
          <w:tcPr>
            <w:tcW w:w="720" w:type="pct"/>
            <w:shd w:val="clear" w:color="auto" w:fill="auto"/>
            <w:vAlign w:val="center"/>
          </w:tcPr>
          <w:p w:rsidR="00537947" w:rsidRPr="00537947" w:rsidRDefault="00537947" w:rsidP="00873CED">
            <w:pPr>
              <w:spacing w:before="40" w:after="40"/>
              <w:rPr>
                <w:sz w:val="20"/>
                <w:szCs w:val="20"/>
                <w:lang w:val="en-GB"/>
              </w:rPr>
            </w:pPr>
            <w:r w:rsidRPr="00537947">
              <w:rPr>
                <w:sz w:val="20"/>
                <w:szCs w:val="20"/>
                <w:lang w:val="en-GB"/>
              </w:rPr>
              <w:t>Global</w:t>
            </w:r>
          </w:p>
        </w:tc>
        <w:tc>
          <w:tcPr>
            <w:tcW w:w="684" w:type="pct"/>
            <w:shd w:val="clear" w:color="auto" w:fill="auto"/>
            <w:vAlign w:val="center"/>
          </w:tcPr>
          <w:p w:rsidR="00537947" w:rsidRPr="00537947" w:rsidRDefault="00B61641" w:rsidP="00873CED">
            <w:pPr>
              <w:spacing w:before="40" w:after="40"/>
              <w:jc w:val="right"/>
              <w:rPr>
                <w:sz w:val="20"/>
                <w:szCs w:val="20"/>
                <w:lang w:val="en-GB"/>
              </w:rPr>
            </w:pPr>
            <w:r>
              <w:rPr>
                <w:sz w:val="20"/>
                <w:szCs w:val="20"/>
                <w:lang w:val="en-GB"/>
              </w:rPr>
              <w:t>12</w:t>
            </w:r>
            <w:r w:rsidR="00537947" w:rsidRPr="00537947">
              <w:rPr>
                <w:sz w:val="20"/>
                <w:szCs w:val="20"/>
                <w:lang w:val="en-GB"/>
              </w:rPr>
              <w:t>,000,000</w:t>
            </w:r>
          </w:p>
        </w:tc>
        <w:tc>
          <w:tcPr>
            <w:tcW w:w="663" w:type="pct"/>
            <w:shd w:val="clear" w:color="auto" w:fill="auto"/>
            <w:vAlign w:val="center"/>
          </w:tcPr>
          <w:p w:rsidR="00537947" w:rsidRPr="00537947" w:rsidRDefault="00537947" w:rsidP="00B61641">
            <w:pPr>
              <w:spacing w:before="40" w:after="40"/>
              <w:jc w:val="right"/>
              <w:rPr>
                <w:sz w:val="20"/>
                <w:szCs w:val="20"/>
                <w:lang w:val="en-GB"/>
              </w:rPr>
            </w:pPr>
            <w:r w:rsidRPr="00537947">
              <w:rPr>
                <w:sz w:val="20"/>
                <w:szCs w:val="20"/>
                <w:lang w:val="en-GB"/>
              </w:rPr>
              <w:t>1,0</w:t>
            </w:r>
            <w:r w:rsidR="00B61641">
              <w:rPr>
                <w:sz w:val="20"/>
                <w:szCs w:val="20"/>
                <w:lang w:val="en-GB"/>
              </w:rPr>
              <w:t>80</w:t>
            </w:r>
            <w:r w:rsidRPr="00537947">
              <w:rPr>
                <w:sz w:val="20"/>
                <w:szCs w:val="20"/>
                <w:lang w:val="en-GB"/>
              </w:rPr>
              <w:t>,000</w:t>
            </w:r>
          </w:p>
        </w:tc>
        <w:tc>
          <w:tcPr>
            <w:tcW w:w="767" w:type="pct"/>
            <w:shd w:val="clear" w:color="auto" w:fill="auto"/>
            <w:vAlign w:val="center"/>
          </w:tcPr>
          <w:p w:rsidR="00537947" w:rsidRPr="00537947" w:rsidRDefault="00B61641" w:rsidP="00B61641">
            <w:pPr>
              <w:spacing w:before="40" w:after="40"/>
              <w:jc w:val="right"/>
              <w:rPr>
                <w:sz w:val="20"/>
                <w:szCs w:val="20"/>
                <w:lang w:val="en-GB"/>
              </w:rPr>
            </w:pPr>
            <w:r>
              <w:rPr>
                <w:sz w:val="20"/>
                <w:szCs w:val="20"/>
                <w:lang w:val="en-GB"/>
              </w:rPr>
              <w:t>13</w:t>
            </w:r>
            <w:r w:rsidR="00537947" w:rsidRPr="00537947">
              <w:rPr>
                <w:sz w:val="20"/>
                <w:szCs w:val="20"/>
                <w:lang w:val="en-GB"/>
              </w:rPr>
              <w:t>,</w:t>
            </w:r>
            <w:r>
              <w:rPr>
                <w:sz w:val="20"/>
                <w:szCs w:val="20"/>
                <w:lang w:val="en-GB"/>
              </w:rPr>
              <w:t>08</w:t>
            </w:r>
            <w:r w:rsidR="00537947" w:rsidRPr="00537947">
              <w:rPr>
                <w:sz w:val="20"/>
                <w:szCs w:val="20"/>
                <w:lang w:val="en-GB"/>
              </w:rPr>
              <w:t>0,000</w:t>
            </w:r>
          </w:p>
        </w:tc>
      </w:tr>
      <w:tr w:rsidR="00B61641" w:rsidRPr="0090172F" w:rsidTr="00453DA5">
        <w:trPr>
          <w:trHeight w:val="253"/>
        </w:trPr>
        <w:tc>
          <w:tcPr>
            <w:tcW w:w="2886" w:type="pct"/>
            <w:gridSpan w:val="4"/>
            <w:tcBorders>
              <w:top w:val="double" w:sz="4" w:space="0" w:color="auto"/>
            </w:tcBorders>
            <w:vAlign w:val="center"/>
          </w:tcPr>
          <w:p w:rsidR="00B61641" w:rsidRPr="0090172F" w:rsidRDefault="00B61641" w:rsidP="00B63C82">
            <w:pPr>
              <w:spacing w:before="40" w:after="40"/>
              <w:rPr>
                <w:sz w:val="20"/>
                <w:szCs w:val="20"/>
                <w:lang w:val="en-GB"/>
              </w:rPr>
            </w:pPr>
            <w:r w:rsidRPr="0090172F">
              <w:rPr>
                <w:b/>
                <w:sz w:val="20"/>
                <w:szCs w:val="20"/>
                <w:lang w:val="en-GB"/>
              </w:rPr>
              <w:t>Total Grant Resources</w:t>
            </w:r>
          </w:p>
        </w:tc>
        <w:tc>
          <w:tcPr>
            <w:tcW w:w="684" w:type="pct"/>
            <w:tcBorders>
              <w:top w:val="double" w:sz="4" w:space="0" w:color="auto"/>
            </w:tcBorders>
            <w:shd w:val="clear" w:color="auto" w:fill="auto"/>
            <w:vAlign w:val="center"/>
          </w:tcPr>
          <w:p w:rsidR="00B61641" w:rsidRPr="00B61641" w:rsidRDefault="00B61641" w:rsidP="000907BC">
            <w:pPr>
              <w:spacing w:before="40" w:after="40"/>
              <w:jc w:val="right"/>
              <w:rPr>
                <w:b/>
                <w:sz w:val="20"/>
                <w:szCs w:val="20"/>
                <w:lang w:val="en-GB"/>
              </w:rPr>
            </w:pPr>
            <w:r w:rsidRPr="00B61641">
              <w:rPr>
                <w:b/>
                <w:sz w:val="20"/>
                <w:szCs w:val="20"/>
                <w:lang w:val="en-GB"/>
              </w:rPr>
              <w:t>12,000,000</w:t>
            </w:r>
          </w:p>
        </w:tc>
        <w:tc>
          <w:tcPr>
            <w:tcW w:w="663" w:type="pct"/>
            <w:tcBorders>
              <w:top w:val="double" w:sz="4" w:space="0" w:color="auto"/>
            </w:tcBorders>
            <w:vAlign w:val="center"/>
          </w:tcPr>
          <w:p w:rsidR="00B61641" w:rsidRPr="00B61641" w:rsidRDefault="00B61641" w:rsidP="000907BC">
            <w:pPr>
              <w:spacing w:before="40" w:after="40"/>
              <w:jc w:val="right"/>
              <w:rPr>
                <w:b/>
                <w:sz w:val="20"/>
                <w:szCs w:val="20"/>
                <w:lang w:val="en-GB"/>
              </w:rPr>
            </w:pPr>
            <w:r w:rsidRPr="00B61641">
              <w:rPr>
                <w:b/>
                <w:sz w:val="20"/>
                <w:szCs w:val="20"/>
                <w:lang w:val="en-GB"/>
              </w:rPr>
              <w:t>1,080,000</w:t>
            </w:r>
          </w:p>
        </w:tc>
        <w:tc>
          <w:tcPr>
            <w:tcW w:w="767" w:type="pct"/>
            <w:tcBorders>
              <w:top w:val="double" w:sz="4" w:space="0" w:color="auto"/>
            </w:tcBorders>
            <w:shd w:val="clear" w:color="auto" w:fill="auto"/>
            <w:vAlign w:val="center"/>
          </w:tcPr>
          <w:p w:rsidR="00B61641" w:rsidRPr="00B61641" w:rsidRDefault="00B61641" w:rsidP="000907BC">
            <w:pPr>
              <w:spacing w:before="40" w:after="40"/>
              <w:jc w:val="right"/>
              <w:rPr>
                <w:b/>
                <w:sz w:val="20"/>
                <w:szCs w:val="20"/>
                <w:lang w:val="en-GB"/>
              </w:rPr>
            </w:pPr>
            <w:r w:rsidRPr="00B61641">
              <w:rPr>
                <w:b/>
                <w:sz w:val="20"/>
                <w:szCs w:val="20"/>
                <w:lang w:val="en-GB"/>
              </w:rPr>
              <w:t>13,080,000</w:t>
            </w:r>
          </w:p>
        </w:tc>
      </w:tr>
    </w:tbl>
    <w:p w:rsidR="00310F12" w:rsidRDefault="00310F12" w:rsidP="00CE2158">
      <w:pPr>
        <w:spacing w:after="0"/>
        <w:ind w:left="144"/>
        <w:jc w:val="both"/>
        <w:rPr>
          <w:b/>
          <w:smallCaps/>
          <w:sz w:val="22"/>
          <w:szCs w:val="22"/>
          <w:lang w:val="en-GB"/>
        </w:rPr>
      </w:pPr>
    </w:p>
    <w:p w:rsidR="007333D4" w:rsidRPr="0090172F" w:rsidRDefault="007333D4" w:rsidP="00B85804">
      <w:pPr>
        <w:numPr>
          <w:ilvl w:val="0"/>
          <w:numId w:val="3"/>
        </w:numPr>
        <w:spacing w:before="120" w:after="0"/>
        <w:ind w:left="142" w:hanging="426"/>
        <w:jc w:val="both"/>
        <w:rPr>
          <w:b/>
          <w:smallCaps/>
          <w:sz w:val="22"/>
          <w:szCs w:val="22"/>
          <w:lang w:val="en-GB"/>
        </w:rPr>
      </w:pPr>
      <w:r w:rsidRPr="0090172F">
        <w:rPr>
          <w:b/>
          <w:smallCaps/>
          <w:sz w:val="22"/>
          <w:szCs w:val="22"/>
          <w:lang w:val="en-GB"/>
        </w:rPr>
        <w:t>Project preparation grant (ppg)</w:t>
      </w:r>
    </w:p>
    <w:tbl>
      <w:tblPr>
        <w:tblW w:w="9923" w:type="dxa"/>
        <w:tblInd w:w="-176" w:type="dxa"/>
        <w:tblLook w:val="04A0" w:firstRow="1" w:lastRow="0" w:firstColumn="1" w:lastColumn="0" w:noHBand="0" w:noVBand="1"/>
      </w:tblPr>
      <w:tblGrid>
        <w:gridCol w:w="5144"/>
        <w:gridCol w:w="2369"/>
        <w:gridCol w:w="2410"/>
      </w:tblGrid>
      <w:tr w:rsidR="00D62F02" w:rsidRPr="0090172F">
        <w:tc>
          <w:tcPr>
            <w:tcW w:w="5144" w:type="dxa"/>
            <w:shd w:val="clear" w:color="auto" w:fill="auto"/>
          </w:tcPr>
          <w:p w:rsidR="00D62F02" w:rsidRPr="0090172F" w:rsidRDefault="00D62F02" w:rsidP="00DB4DED">
            <w:pPr>
              <w:spacing w:after="0"/>
              <w:ind w:left="360"/>
              <w:jc w:val="both"/>
              <w:rPr>
                <w:b/>
                <w:caps/>
                <w:sz w:val="20"/>
                <w:szCs w:val="20"/>
                <w:u w:val="single"/>
                <w:lang w:val="en-GB"/>
              </w:rPr>
            </w:pPr>
          </w:p>
        </w:tc>
        <w:tc>
          <w:tcPr>
            <w:tcW w:w="2369" w:type="dxa"/>
            <w:shd w:val="clear" w:color="auto" w:fill="auto"/>
          </w:tcPr>
          <w:p w:rsidR="00D62F02" w:rsidRPr="0090172F" w:rsidRDefault="00D62F02" w:rsidP="00DB4DED">
            <w:pPr>
              <w:tabs>
                <w:tab w:val="center" w:pos="4320"/>
                <w:tab w:val="right" w:pos="8640"/>
              </w:tabs>
              <w:spacing w:after="0"/>
              <w:jc w:val="both"/>
              <w:rPr>
                <w:sz w:val="20"/>
                <w:szCs w:val="20"/>
                <w:lang w:val="en-GB"/>
              </w:rPr>
            </w:pPr>
            <w:r w:rsidRPr="0090172F">
              <w:rPr>
                <w:sz w:val="20"/>
                <w:szCs w:val="20"/>
                <w:lang w:val="en-GB"/>
              </w:rPr>
              <w:t>Amount Requested ($)</w:t>
            </w:r>
          </w:p>
        </w:tc>
        <w:tc>
          <w:tcPr>
            <w:tcW w:w="2410" w:type="dxa"/>
            <w:shd w:val="clear" w:color="auto" w:fill="auto"/>
          </w:tcPr>
          <w:p w:rsidR="00D62F02" w:rsidRPr="0090172F" w:rsidRDefault="00D62F02" w:rsidP="001136F7">
            <w:pPr>
              <w:tabs>
                <w:tab w:val="center" w:pos="4320"/>
                <w:tab w:val="right" w:pos="8640"/>
              </w:tabs>
              <w:spacing w:after="0"/>
              <w:jc w:val="both"/>
              <w:rPr>
                <w:sz w:val="20"/>
                <w:szCs w:val="20"/>
                <w:lang w:val="en-GB"/>
              </w:rPr>
            </w:pPr>
            <w:r w:rsidRPr="0090172F">
              <w:rPr>
                <w:sz w:val="20"/>
                <w:szCs w:val="20"/>
                <w:lang w:val="en-GB"/>
              </w:rPr>
              <w:t>Agency Fee for PPG ($)</w:t>
            </w:r>
          </w:p>
        </w:tc>
      </w:tr>
      <w:tr w:rsidR="00D62F02" w:rsidRPr="0090172F">
        <w:tc>
          <w:tcPr>
            <w:tcW w:w="5144" w:type="dxa"/>
            <w:shd w:val="clear" w:color="auto" w:fill="auto"/>
          </w:tcPr>
          <w:p w:rsidR="00D62F02" w:rsidRPr="0090172F" w:rsidRDefault="00B61641" w:rsidP="00B61641">
            <w:pPr>
              <w:numPr>
                <w:ilvl w:val="0"/>
                <w:numId w:val="2"/>
              </w:numPr>
              <w:jc w:val="both"/>
              <w:rPr>
                <w:b/>
                <w:caps/>
                <w:sz w:val="20"/>
                <w:szCs w:val="20"/>
                <w:u w:val="single"/>
                <w:lang w:val="en-GB"/>
              </w:rPr>
            </w:pPr>
            <w:r>
              <w:rPr>
                <w:color w:val="000000"/>
                <w:sz w:val="20"/>
                <w:szCs w:val="20"/>
                <w:lang w:val="en-GB"/>
              </w:rPr>
              <w:t>(up to) $3</w:t>
            </w:r>
            <w:r w:rsidR="001136F7" w:rsidRPr="001136F7">
              <w:rPr>
                <w:color w:val="000000"/>
                <w:sz w:val="20"/>
                <w:szCs w:val="20"/>
                <w:lang w:val="en-GB"/>
              </w:rPr>
              <w:t xml:space="preserve">00k for projects </w:t>
            </w:r>
            <w:r>
              <w:rPr>
                <w:color w:val="000000"/>
                <w:sz w:val="20"/>
                <w:szCs w:val="20"/>
                <w:lang w:val="en-GB"/>
              </w:rPr>
              <w:t>above</w:t>
            </w:r>
            <w:r w:rsidR="001136F7" w:rsidRPr="001136F7">
              <w:rPr>
                <w:color w:val="000000"/>
                <w:sz w:val="20"/>
                <w:szCs w:val="20"/>
                <w:lang w:val="en-GB"/>
              </w:rPr>
              <w:t xml:space="preserve"> $</w:t>
            </w:r>
            <w:r>
              <w:rPr>
                <w:color w:val="000000"/>
                <w:sz w:val="20"/>
                <w:szCs w:val="20"/>
                <w:lang w:val="en-GB"/>
              </w:rPr>
              <w:t>10</w:t>
            </w:r>
            <w:r w:rsidR="001136F7" w:rsidRPr="001136F7">
              <w:rPr>
                <w:color w:val="000000"/>
                <w:sz w:val="20"/>
                <w:szCs w:val="20"/>
                <w:lang w:val="en-GB"/>
              </w:rPr>
              <w:t xml:space="preserve"> million     </w:t>
            </w:r>
          </w:p>
        </w:tc>
        <w:tc>
          <w:tcPr>
            <w:tcW w:w="2369" w:type="dxa"/>
            <w:shd w:val="clear" w:color="auto" w:fill="auto"/>
          </w:tcPr>
          <w:p w:rsidR="00D62F02" w:rsidRPr="00BF041C" w:rsidRDefault="00537A10" w:rsidP="00DB4DED">
            <w:pPr>
              <w:jc w:val="both"/>
              <w:rPr>
                <w:sz w:val="20"/>
                <w:szCs w:val="20"/>
                <w:highlight w:val="yellow"/>
                <w:lang w:val="en-GB"/>
              </w:rPr>
            </w:pPr>
            <w:r w:rsidRPr="00BF041C">
              <w:rPr>
                <w:sz w:val="20"/>
                <w:szCs w:val="20"/>
                <w:highlight w:val="yellow"/>
                <w:lang w:val="en-GB"/>
              </w:rPr>
              <w:t>3</w:t>
            </w:r>
            <w:r w:rsidR="00B61641" w:rsidRPr="00BF041C">
              <w:rPr>
                <w:sz w:val="20"/>
                <w:szCs w:val="20"/>
                <w:highlight w:val="yellow"/>
              </w:rPr>
              <w:t>00,000</w:t>
            </w:r>
            <w:r w:rsidR="001136F7" w:rsidRPr="00BF041C">
              <w:rPr>
                <w:sz w:val="20"/>
                <w:szCs w:val="20"/>
                <w:highlight w:val="yellow"/>
              </w:rPr>
              <w:t xml:space="preserve">                 </w:t>
            </w:r>
          </w:p>
        </w:tc>
        <w:tc>
          <w:tcPr>
            <w:tcW w:w="2410" w:type="dxa"/>
            <w:shd w:val="clear" w:color="auto" w:fill="auto"/>
          </w:tcPr>
          <w:p w:rsidR="00D62F02" w:rsidRPr="00BF041C" w:rsidRDefault="00537A10" w:rsidP="00DB4DED">
            <w:pPr>
              <w:jc w:val="both"/>
              <w:rPr>
                <w:sz w:val="20"/>
                <w:szCs w:val="20"/>
                <w:highlight w:val="yellow"/>
                <w:lang w:val="en-GB"/>
              </w:rPr>
            </w:pPr>
            <w:r w:rsidRPr="00BF041C">
              <w:rPr>
                <w:sz w:val="20"/>
                <w:szCs w:val="20"/>
                <w:highlight w:val="yellow"/>
                <w:lang w:val="en-GB"/>
              </w:rPr>
              <w:t>27,000</w:t>
            </w:r>
          </w:p>
        </w:tc>
      </w:tr>
    </w:tbl>
    <w:p w:rsidR="00745797" w:rsidRDefault="00745797" w:rsidP="00745797">
      <w:pPr>
        <w:spacing w:after="0"/>
        <w:jc w:val="both"/>
        <w:rPr>
          <w:b/>
          <w:smallCaps/>
          <w:sz w:val="22"/>
          <w:szCs w:val="22"/>
          <w:lang w:val="en-GB"/>
        </w:rPr>
      </w:pPr>
    </w:p>
    <w:p w:rsidR="00D62F02" w:rsidRPr="0090172F" w:rsidRDefault="00093986" w:rsidP="00093986">
      <w:pPr>
        <w:spacing w:after="240"/>
        <w:jc w:val="both"/>
        <w:rPr>
          <w:b/>
          <w:smallCaps/>
          <w:sz w:val="22"/>
          <w:szCs w:val="22"/>
          <w:lang w:val="en-GB"/>
        </w:rPr>
      </w:pPr>
      <w:r>
        <w:rPr>
          <w:b/>
          <w:smallCaps/>
          <w:sz w:val="22"/>
          <w:szCs w:val="22"/>
          <w:lang w:val="en-GB"/>
        </w:rPr>
        <w:t>PPG  Amount requested by agency</w:t>
      </w:r>
      <w:r w:rsidR="00D62F02" w:rsidRPr="0090172F">
        <w:rPr>
          <w:b/>
          <w:smallCaps/>
          <w:sz w:val="22"/>
          <w:szCs w:val="22"/>
          <w:lang w:val="en-GB"/>
        </w:rPr>
        <w:t>, focal area and country for MFA: N/A</w:t>
      </w:r>
    </w:p>
    <w:p w:rsidR="007333D4" w:rsidRPr="0090172F" w:rsidRDefault="007333D4" w:rsidP="00DB4DED">
      <w:pPr>
        <w:ind w:left="-284"/>
        <w:jc w:val="both"/>
        <w:rPr>
          <w:b/>
          <w:caps/>
          <w:sz w:val="22"/>
          <w:szCs w:val="22"/>
          <w:u w:val="single"/>
          <w:lang w:val="en-GB"/>
        </w:rPr>
      </w:pPr>
      <w:r w:rsidRPr="0090172F">
        <w:rPr>
          <w:b/>
          <w:caps/>
          <w:sz w:val="22"/>
          <w:szCs w:val="22"/>
          <w:u w:val="single"/>
          <w:lang w:val="en-GB"/>
        </w:rPr>
        <w:t>part ii:  project JustiFication</w:t>
      </w:r>
    </w:p>
    <w:p w:rsidR="007333D4" w:rsidRPr="0090172F" w:rsidRDefault="007333D4" w:rsidP="00DB4DED">
      <w:pPr>
        <w:spacing w:before="120"/>
        <w:ind w:left="-284"/>
        <w:rPr>
          <w:lang w:val="en-GB"/>
        </w:rPr>
      </w:pPr>
      <w:r w:rsidRPr="0090172F">
        <w:rPr>
          <w:lang w:val="en-GB"/>
        </w:rPr>
        <w:t>A. Project Overview</w:t>
      </w:r>
    </w:p>
    <w:p w:rsidR="00537947" w:rsidRPr="00537947" w:rsidRDefault="00537947" w:rsidP="00537947">
      <w:pPr>
        <w:numPr>
          <w:ilvl w:val="0"/>
          <w:numId w:val="5"/>
        </w:numPr>
        <w:tabs>
          <w:tab w:val="left" w:pos="-180"/>
        </w:tabs>
        <w:spacing w:after="120"/>
        <w:ind w:left="-270" w:right="28" w:firstLine="0"/>
        <w:jc w:val="both"/>
        <w:rPr>
          <w:sz w:val="22"/>
          <w:szCs w:val="22"/>
        </w:rPr>
      </w:pPr>
      <w:r w:rsidRPr="00537947">
        <w:rPr>
          <w:sz w:val="22"/>
          <w:szCs w:val="22"/>
        </w:rPr>
        <w:t xml:space="preserve">The Nagoya Protocol on Access to Genetic Resources and the Fair and Equitable Sharing of Benefits Arising from their Utilization (herein after referred to as “the Nagoya Protocol” or “the Protocol”) was adopted by the Conference of the Parties to the Convention on Biological Diversity at its tenth meeting in Nagoya, Japan, 2010. Ninety-two (92) </w:t>
      </w:r>
      <w:r>
        <w:rPr>
          <w:sz w:val="22"/>
          <w:szCs w:val="22"/>
        </w:rPr>
        <w:t xml:space="preserve">countries </w:t>
      </w:r>
      <w:r w:rsidRPr="00537947">
        <w:rPr>
          <w:sz w:val="22"/>
          <w:szCs w:val="22"/>
        </w:rPr>
        <w:t xml:space="preserve">signed the Nagoya Protocol while the protocol was open for signature at the United Nations Headquarters in New York from 2 February 2011 to 1 February 2012. The Nagoya Protocol will enter into force 90 days after the date of deposit of the fiftieth instrument of ratification. A total of twenty nine (29) parties </w:t>
      </w:r>
      <w:r w:rsidRPr="00537947">
        <w:rPr>
          <w:sz w:val="22"/>
          <w:szCs w:val="22"/>
        </w:rPr>
        <w:lastRenderedPageBreak/>
        <w:t>have ratified the protocol as of February 27, 2014. The process of ratification has been supported by the GEF through a number of country-based and regional projects (Annex 1) as well as investments from other donor</w:t>
      </w:r>
      <w:r w:rsidR="006435BE">
        <w:rPr>
          <w:sz w:val="22"/>
          <w:szCs w:val="22"/>
        </w:rPr>
        <w:t>s</w:t>
      </w:r>
      <w:r w:rsidRPr="00537947">
        <w:rPr>
          <w:sz w:val="22"/>
          <w:szCs w:val="22"/>
        </w:rPr>
        <w:t xml:space="preserve"> and providers of technical assistance. While some of these projects have also been designed for implementation of the protocol, this new project will focus on implementation of basic measures. </w:t>
      </w:r>
    </w:p>
    <w:p w:rsidR="001136F7" w:rsidRPr="00537947" w:rsidRDefault="00537947" w:rsidP="00537947">
      <w:pPr>
        <w:numPr>
          <w:ilvl w:val="0"/>
          <w:numId w:val="5"/>
        </w:numPr>
        <w:tabs>
          <w:tab w:val="left" w:pos="-180"/>
        </w:tabs>
        <w:spacing w:after="120"/>
        <w:ind w:left="-270" w:right="28" w:firstLine="0"/>
        <w:jc w:val="both"/>
        <w:rPr>
          <w:sz w:val="22"/>
          <w:szCs w:val="22"/>
        </w:rPr>
      </w:pPr>
      <w:r w:rsidRPr="00537947">
        <w:rPr>
          <w:bCs/>
          <w:sz w:val="22"/>
          <w:szCs w:val="22"/>
          <w:lang w:val="en-GB"/>
        </w:rPr>
        <w:t>This project is in direct response to the decision at the Second meeting of the Intergovernmental Committee for the Nagoya Protocol on Access to Genetic Resources and the Fair and Equitable Sharing of Benefits Arising from their Utilization (ICNP-2) held in Delhi, July 2012, where the Conference of the Parties “</w:t>
      </w:r>
      <w:r w:rsidRPr="00537947">
        <w:rPr>
          <w:bCs/>
          <w:i/>
          <w:sz w:val="22"/>
          <w:szCs w:val="22"/>
          <w:lang w:val="en-GB"/>
        </w:rPr>
        <w:t>Reiterates its invitation to the Global Environment Facility to provide financial support to Parties to assist with the early ratification of the Nagoya Protocol and its implementation</w:t>
      </w:r>
      <w:r w:rsidRPr="00537947">
        <w:rPr>
          <w:bCs/>
          <w:sz w:val="22"/>
          <w:szCs w:val="22"/>
          <w:lang w:val="en-GB"/>
        </w:rPr>
        <w:t>.”  A synthesis of the elements for capacity building for the implementation of the Nagoya Protocol can be found in the “</w:t>
      </w:r>
      <w:r w:rsidRPr="00537947">
        <w:rPr>
          <w:bCs/>
          <w:i/>
          <w:sz w:val="22"/>
          <w:szCs w:val="22"/>
          <w:lang w:val="en-GB"/>
        </w:rPr>
        <w:t>Overview of measures to build or develop capacity to effectively implement the Protocol based on the needs and priorities of Parties and indigenous and local communities</w:t>
      </w:r>
      <w:r w:rsidRPr="00537947">
        <w:rPr>
          <w:bCs/>
          <w:sz w:val="22"/>
          <w:szCs w:val="22"/>
          <w:lang w:val="en-GB"/>
        </w:rPr>
        <w:t xml:space="preserve">”. This is Annex II of the “Report of the eleventh meeting of the conference of the parties to the convention on biological diversity (UNEP/CBD/COP/11/35).  </w:t>
      </w:r>
      <w:r w:rsidRPr="00537947">
        <w:rPr>
          <w:sz w:val="22"/>
          <w:szCs w:val="22"/>
        </w:rPr>
        <w:t xml:space="preserve">The need for capacity building was reviewed once more at ICNP-3 in the document “Measures to assist in capacity-building and development and the strengthening of human resources and institutional capacities in developing country Parties and Parties with economies in transition” (UNEP/CBD/ICNP/3/CRP.2). </w:t>
      </w:r>
    </w:p>
    <w:p w:rsidR="001631DC" w:rsidRDefault="000623B7" w:rsidP="001631DC">
      <w:pPr>
        <w:numPr>
          <w:ilvl w:val="0"/>
          <w:numId w:val="5"/>
        </w:numPr>
        <w:tabs>
          <w:tab w:val="left" w:pos="-180"/>
        </w:tabs>
        <w:spacing w:after="120"/>
        <w:ind w:left="-270" w:right="28" w:firstLine="0"/>
        <w:jc w:val="both"/>
        <w:rPr>
          <w:sz w:val="22"/>
          <w:szCs w:val="22"/>
        </w:rPr>
      </w:pPr>
      <w:r w:rsidRPr="00537947">
        <w:rPr>
          <w:b/>
          <w:sz w:val="22"/>
          <w:szCs w:val="22"/>
        </w:rPr>
        <w:t>Baseline programs</w:t>
      </w:r>
      <w:r w:rsidRPr="00537947">
        <w:rPr>
          <w:sz w:val="22"/>
          <w:szCs w:val="22"/>
        </w:rPr>
        <w:t xml:space="preserve">: </w:t>
      </w:r>
      <w:r w:rsidR="00537947" w:rsidRPr="00537947">
        <w:rPr>
          <w:sz w:val="22"/>
          <w:szCs w:val="22"/>
        </w:rPr>
        <w:t>This project is going to build on the initiatives and investments of participating countries to implement the basic measures of the Nagoya Protocol over the next 5 years. During project preparation, detailed information will be gathered for each of the participating countries, with particular emphasis on the Government’s plans and investments for the implementation of the protocol over the next five years. The baseline per country will include efforts of other financiers and providers of technical assistance (e.g. ABS Capacity Development Initiative, bilateral donors</w:t>
      </w:r>
      <w:r w:rsidR="006435BE">
        <w:rPr>
          <w:sz w:val="22"/>
          <w:szCs w:val="22"/>
        </w:rPr>
        <w:t>, etc</w:t>
      </w:r>
      <w:r w:rsidR="00537947" w:rsidRPr="00537947">
        <w:rPr>
          <w:sz w:val="22"/>
          <w:szCs w:val="22"/>
        </w:rPr>
        <w:t>). One of the eligibility criteria to p</w:t>
      </w:r>
      <w:r w:rsidR="006435BE">
        <w:rPr>
          <w:sz w:val="22"/>
          <w:szCs w:val="22"/>
        </w:rPr>
        <w:t>articipate in this project</w:t>
      </w:r>
      <w:r w:rsidR="00537947" w:rsidRPr="00537947">
        <w:rPr>
          <w:sz w:val="22"/>
          <w:szCs w:val="22"/>
        </w:rPr>
        <w:t xml:space="preserve"> is support of the ABS agenda and the associated investments at the National, Regional and Local for the period 2014-2019. Because political by-in plays a critical </w:t>
      </w:r>
      <w:r w:rsidR="006435BE">
        <w:rPr>
          <w:sz w:val="22"/>
          <w:szCs w:val="22"/>
        </w:rPr>
        <w:t xml:space="preserve">role </w:t>
      </w:r>
      <w:r w:rsidR="00537947" w:rsidRPr="00537947">
        <w:rPr>
          <w:sz w:val="22"/>
          <w:szCs w:val="22"/>
        </w:rPr>
        <w:t>in putting in place and operate the NP, serious considerations will be given to formal expression of political support to this protocol in the selection of participating countries.</w:t>
      </w:r>
      <w:r w:rsidR="00AF1F0E" w:rsidRPr="00537947">
        <w:rPr>
          <w:sz w:val="22"/>
          <w:szCs w:val="22"/>
        </w:rPr>
        <w:t xml:space="preserve"> </w:t>
      </w:r>
    </w:p>
    <w:p w:rsidR="000623B7" w:rsidRPr="001631DC" w:rsidRDefault="001631DC" w:rsidP="00537947">
      <w:pPr>
        <w:numPr>
          <w:ilvl w:val="0"/>
          <w:numId w:val="5"/>
        </w:numPr>
        <w:tabs>
          <w:tab w:val="left" w:pos="-180"/>
        </w:tabs>
        <w:spacing w:after="120"/>
        <w:ind w:left="-270" w:right="28" w:firstLine="0"/>
        <w:jc w:val="both"/>
        <w:rPr>
          <w:sz w:val="22"/>
          <w:szCs w:val="22"/>
        </w:rPr>
      </w:pPr>
      <w:r w:rsidRPr="001631DC">
        <w:rPr>
          <w:sz w:val="22"/>
          <w:szCs w:val="22"/>
        </w:rPr>
        <w:t xml:space="preserve">The specific problem that this project will seek to address is the lack of a functioning national legal, </w:t>
      </w:r>
      <w:r w:rsidR="006435BE">
        <w:rPr>
          <w:sz w:val="22"/>
          <w:szCs w:val="22"/>
        </w:rPr>
        <w:t xml:space="preserve">political and </w:t>
      </w:r>
      <w:r w:rsidRPr="001631DC">
        <w:rPr>
          <w:sz w:val="22"/>
          <w:szCs w:val="22"/>
        </w:rPr>
        <w:t>instituti</w:t>
      </w:r>
      <w:r w:rsidR="006435BE">
        <w:rPr>
          <w:sz w:val="22"/>
          <w:szCs w:val="22"/>
        </w:rPr>
        <w:t xml:space="preserve">onal </w:t>
      </w:r>
      <w:r w:rsidRPr="001631DC">
        <w:rPr>
          <w:sz w:val="22"/>
          <w:szCs w:val="22"/>
        </w:rPr>
        <w:t xml:space="preserve">framework that will enable the equitable sharing of benefits from the </w:t>
      </w:r>
      <w:r w:rsidR="006435BE">
        <w:rPr>
          <w:sz w:val="22"/>
          <w:szCs w:val="22"/>
        </w:rPr>
        <w:t xml:space="preserve">use </w:t>
      </w:r>
      <w:r>
        <w:rPr>
          <w:sz w:val="22"/>
          <w:szCs w:val="22"/>
        </w:rPr>
        <w:t>of genetic</w:t>
      </w:r>
      <w:r w:rsidRPr="001631DC">
        <w:rPr>
          <w:sz w:val="22"/>
          <w:szCs w:val="22"/>
        </w:rPr>
        <w:t xml:space="preserve"> resources and traditional knowledge between the state (national and state governments), commercial interests, and the owners and custodians of these resources and traditional knowledge (ILCs).</w:t>
      </w:r>
      <w:r w:rsidR="006435BE">
        <w:rPr>
          <w:sz w:val="22"/>
          <w:szCs w:val="22"/>
        </w:rPr>
        <w:t xml:space="preserve"> This issue is compounded by the lack of trust between users and providers of genetic resources that prevent </w:t>
      </w:r>
      <w:r w:rsidR="00D26036">
        <w:rPr>
          <w:sz w:val="22"/>
          <w:szCs w:val="22"/>
        </w:rPr>
        <w:t>unleashing the potential of genetic resources as a source of innovation, biodiversity conservation, market development and poverty alleviation.</w:t>
      </w:r>
    </w:p>
    <w:p w:rsidR="00B74A79" w:rsidRPr="00B74A79" w:rsidRDefault="001136F7" w:rsidP="00A070E1">
      <w:pPr>
        <w:numPr>
          <w:ilvl w:val="0"/>
          <w:numId w:val="5"/>
        </w:numPr>
        <w:tabs>
          <w:tab w:val="left" w:pos="-180"/>
        </w:tabs>
        <w:spacing w:after="120"/>
        <w:ind w:left="-270" w:right="28" w:firstLine="0"/>
        <w:jc w:val="both"/>
        <w:rPr>
          <w:sz w:val="22"/>
          <w:szCs w:val="22"/>
          <w:lang w:val="en-GB"/>
        </w:rPr>
      </w:pPr>
      <w:r w:rsidRPr="00B74A79">
        <w:rPr>
          <w:sz w:val="22"/>
          <w:szCs w:val="22"/>
        </w:rPr>
        <w:t xml:space="preserve">The </w:t>
      </w:r>
      <w:r w:rsidRPr="00B74A79">
        <w:rPr>
          <w:sz w:val="22"/>
          <w:szCs w:val="22"/>
          <w:u w:val="single"/>
        </w:rPr>
        <w:t>long-term solution</w:t>
      </w:r>
      <w:r w:rsidRPr="00B74A79">
        <w:rPr>
          <w:sz w:val="22"/>
          <w:szCs w:val="22"/>
        </w:rPr>
        <w:t xml:space="preserve"> </w:t>
      </w:r>
      <w:r w:rsidR="008D12D4" w:rsidRPr="00B74A79">
        <w:rPr>
          <w:sz w:val="22"/>
          <w:szCs w:val="22"/>
        </w:rPr>
        <w:t xml:space="preserve">: </w:t>
      </w:r>
      <w:r w:rsidR="00A070E1" w:rsidRPr="00B74A79">
        <w:rPr>
          <w:sz w:val="22"/>
          <w:szCs w:val="22"/>
          <w:lang w:val="en-GB"/>
        </w:rPr>
        <w:t xml:space="preserve">is the establishment of a comprehensive national legal, </w:t>
      </w:r>
      <w:r w:rsidR="00D26036">
        <w:rPr>
          <w:sz w:val="22"/>
          <w:szCs w:val="22"/>
          <w:lang w:val="en-GB"/>
        </w:rPr>
        <w:t xml:space="preserve">political, </w:t>
      </w:r>
      <w:r w:rsidR="00A070E1" w:rsidRPr="00B74A79">
        <w:rPr>
          <w:sz w:val="22"/>
          <w:szCs w:val="22"/>
          <w:lang w:val="en-GB"/>
        </w:rPr>
        <w:t xml:space="preserve">regulatory and institutional framework </w:t>
      </w:r>
      <w:r w:rsidR="00D26036">
        <w:rPr>
          <w:sz w:val="22"/>
          <w:szCs w:val="22"/>
          <w:lang w:val="en-GB"/>
        </w:rPr>
        <w:t xml:space="preserve">and capacity </w:t>
      </w:r>
      <w:r w:rsidR="00A070E1" w:rsidRPr="00B74A79">
        <w:rPr>
          <w:sz w:val="22"/>
          <w:szCs w:val="22"/>
          <w:lang w:val="en-GB"/>
        </w:rPr>
        <w:t>for ABS, to activa</w:t>
      </w:r>
      <w:r w:rsidR="00D26036">
        <w:rPr>
          <w:sz w:val="22"/>
          <w:szCs w:val="22"/>
          <w:lang w:val="en-GB"/>
        </w:rPr>
        <w:t xml:space="preserve">te the potential of the </w:t>
      </w:r>
      <w:r w:rsidR="00A070E1" w:rsidRPr="00B74A79">
        <w:rPr>
          <w:sz w:val="22"/>
          <w:szCs w:val="22"/>
          <w:lang w:val="en-GB"/>
        </w:rPr>
        <w:t xml:space="preserve">diverse genetic resources and traditional knowledge for generating economic benefits to the </w:t>
      </w:r>
      <w:r w:rsidR="00D26036">
        <w:rPr>
          <w:sz w:val="22"/>
          <w:szCs w:val="22"/>
          <w:lang w:val="en-GB"/>
        </w:rPr>
        <w:t>target country</w:t>
      </w:r>
      <w:r w:rsidR="00A070E1" w:rsidRPr="00B74A79">
        <w:rPr>
          <w:sz w:val="22"/>
          <w:szCs w:val="22"/>
          <w:lang w:val="en-GB"/>
        </w:rPr>
        <w:t xml:space="preserve"> and key stakeholders, including local communities where appropriate, in the form of business, employment, technology transfer and capacity development. The long-term solution will therefore involve </w:t>
      </w:r>
      <w:r w:rsidR="00D26036">
        <w:rPr>
          <w:sz w:val="22"/>
          <w:szCs w:val="22"/>
          <w:lang w:val="en-GB"/>
        </w:rPr>
        <w:t xml:space="preserve">building trust between users and providers of genetic resources in order to identify and strengthen biodiscovery efforts of </w:t>
      </w:r>
      <w:r w:rsidR="00A070E1" w:rsidRPr="00B74A79">
        <w:rPr>
          <w:sz w:val="22"/>
          <w:szCs w:val="22"/>
          <w:lang w:val="en-GB"/>
        </w:rPr>
        <w:t>biochemical products such as pharmaceuticals, nutraceuticals and agro-chemicals. These new opportunities will strengthen the economic case and political motivation as well as the financing required for the conservation and sustainable use of the biological diversity/resources containing the genetic material.</w:t>
      </w:r>
    </w:p>
    <w:p w:rsidR="001136F7" w:rsidRPr="00EA3D16" w:rsidRDefault="00D77881" w:rsidP="00B85804">
      <w:pPr>
        <w:numPr>
          <w:ilvl w:val="0"/>
          <w:numId w:val="5"/>
        </w:numPr>
        <w:tabs>
          <w:tab w:val="left" w:pos="-180"/>
        </w:tabs>
        <w:spacing w:after="120"/>
        <w:ind w:left="-270" w:right="28" w:firstLine="0"/>
        <w:jc w:val="both"/>
        <w:rPr>
          <w:sz w:val="22"/>
          <w:szCs w:val="22"/>
          <w:lang w:val="en-GB"/>
        </w:rPr>
      </w:pPr>
      <w:r w:rsidRPr="00EA3D16">
        <w:rPr>
          <w:sz w:val="22"/>
          <w:szCs w:val="22"/>
          <w:lang w:val="en-GB"/>
        </w:rPr>
        <w:t>The achievement of the long-term solution faces the following barriers:</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280"/>
      </w:tblGrid>
      <w:tr w:rsidR="001136F7" w:rsidRPr="001136F7" w:rsidTr="0001513F">
        <w:trPr>
          <w:trHeight w:val="1613"/>
        </w:trPr>
        <w:tc>
          <w:tcPr>
            <w:tcW w:w="1800" w:type="dxa"/>
            <w:shd w:val="clear" w:color="auto" w:fill="auto"/>
          </w:tcPr>
          <w:p w:rsidR="00AF1F0E" w:rsidRPr="00EA3D16" w:rsidRDefault="0001513F" w:rsidP="001136F7">
            <w:pPr>
              <w:tabs>
                <w:tab w:val="left" w:pos="372"/>
              </w:tabs>
              <w:spacing w:after="0"/>
              <w:rPr>
                <w:sz w:val="22"/>
                <w:szCs w:val="22"/>
                <w:lang w:val="en-GB"/>
              </w:rPr>
            </w:pPr>
            <w:r w:rsidRPr="00EA3D16">
              <w:rPr>
                <w:sz w:val="22"/>
                <w:szCs w:val="22"/>
                <w:lang w:val="en-GB"/>
              </w:rPr>
              <w:t>Limited legal, political and institutional capacity to develop national ABS frameworks</w:t>
            </w:r>
          </w:p>
          <w:p w:rsidR="00AF1F0E" w:rsidRPr="00EA3D16" w:rsidRDefault="00AF1F0E" w:rsidP="001136F7">
            <w:pPr>
              <w:tabs>
                <w:tab w:val="left" w:pos="372"/>
              </w:tabs>
              <w:spacing w:after="0"/>
              <w:rPr>
                <w:sz w:val="22"/>
                <w:szCs w:val="22"/>
                <w:lang w:val="en-GB"/>
              </w:rPr>
            </w:pPr>
          </w:p>
          <w:p w:rsidR="00AF1F0E" w:rsidRPr="00EA3D16" w:rsidRDefault="00AF1F0E" w:rsidP="001136F7">
            <w:pPr>
              <w:tabs>
                <w:tab w:val="left" w:pos="372"/>
              </w:tabs>
              <w:spacing w:after="0"/>
              <w:rPr>
                <w:sz w:val="22"/>
                <w:szCs w:val="22"/>
                <w:lang w:val="en-GB"/>
              </w:rPr>
            </w:pPr>
          </w:p>
        </w:tc>
        <w:tc>
          <w:tcPr>
            <w:tcW w:w="8280" w:type="dxa"/>
            <w:shd w:val="clear" w:color="auto" w:fill="auto"/>
          </w:tcPr>
          <w:p w:rsidR="001136F7" w:rsidRPr="00EA3D16" w:rsidRDefault="00837FCE" w:rsidP="00D07BA0">
            <w:pPr>
              <w:spacing w:after="0"/>
              <w:jc w:val="both"/>
              <w:rPr>
                <w:sz w:val="22"/>
                <w:szCs w:val="22"/>
                <w:lang w:val="en-GB"/>
              </w:rPr>
            </w:pPr>
            <w:r w:rsidRPr="00EA3D16">
              <w:rPr>
                <w:sz w:val="22"/>
                <w:szCs w:val="22"/>
                <w:lang w:val="en-GB"/>
              </w:rPr>
              <w:lastRenderedPageBreak/>
              <w:t>At present, there are insufficient levels of awareness reg</w:t>
            </w:r>
            <w:r w:rsidR="00A201E1" w:rsidRPr="00EA3D16">
              <w:rPr>
                <w:sz w:val="22"/>
                <w:szCs w:val="22"/>
                <w:lang w:val="en-GB"/>
              </w:rPr>
              <w:t>arding the value of genetic resources as a source of innovation and scientific/technological development</w:t>
            </w:r>
            <w:r w:rsidRPr="00EA3D16">
              <w:rPr>
                <w:sz w:val="22"/>
                <w:szCs w:val="22"/>
                <w:lang w:val="en-GB"/>
              </w:rPr>
              <w:t xml:space="preserve"> among decision- and policy-makers, and the constituents to whom they respond, to ensure political support for assigning the levels of resources that are required for its conservation</w:t>
            </w:r>
            <w:r w:rsidR="00A201E1" w:rsidRPr="00EA3D16">
              <w:rPr>
                <w:sz w:val="22"/>
                <w:szCs w:val="22"/>
                <w:lang w:val="en-GB"/>
              </w:rPr>
              <w:t xml:space="preserve"> and sustained use. </w:t>
            </w:r>
            <w:r w:rsidRPr="00EA3D16">
              <w:rPr>
                <w:sz w:val="22"/>
                <w:szCs w:val="22"/>
                <w:lang w:val="en-GB"/>
              </w:rPr>
              <w:t>Lack of capacity has been identified as a key const</w:t>
            </w:r>
            <w:r w:rsidR="00A201E1" w:rsidRPr="00EA3D16">
              <w:rPr>
                <w:sz w:val="22"/>
                <w:szCs w:val="22"/>
                <w:lang w:val="en-GB"/>
              </w:rPr>
              <w:t xml:space="preserve">raint for the introduction of </w:t>
            </w:r>
            <w:r w:rsidRPr="00EA3D16">
              <w:rPr>
                <w:sz w:val="22"/>
                <w:szCs w:val="22"/>
                <w:lang w:val="en-GB"/>
              </w:rPr>
              <w:t>national ABS regime</w:t>
            </w:r>
            <w:r w:rsidR="00A201E1" w:rsidRPr="00EA3D16">
              <w:rPr>
                <w:sz w:val="22"/>
                <w:szCs w:val="22"/>
                <w:lang w:val="en-GB"/>
              </w:rPr>
              <w:t>s</w:t>
            </w:r>
            <w:r w:rsidRPr="00EA3D16">
              <w:rPr>
                <w:sz w:val="22"/>
                <w:szCs w:val="22"/>
                <w:lang w:val="en-GB"/>
              </w:rPr>
              <w:t xml:space="preserve"> across a wide range of stakeholders and at all levels – national, state, local / community and sectoral. At the national level, there is little understanding of ABS issues </w:t>
            </w:r>
            <w:r w:rsidR="00D07BA0" w:rsidRPr="00EA3D16">
              <w:rPr>
                <w:sz w:val="22"/>
                <w:szCs w:val="22"/>
                <w:lang w:val="en-GB"/>
              </w:rPr>
              <w:lastRenderedPageBreak/>
              <w:t xml:space="preserve">and the protection of traditional knowledge </w:t>
            </w:r>
            <w:r w:rsidRPr="00EA3D16">
              <w:rPr>
                <w:sz w:val="22"/>
                <w:szCs w:val="22"/>
                <w:lang w:val="en-GB"/>
              </w:rPr>
              <w:t>among sectors other than those directly involved in the conservation and development of biological resources, and even then there is a need to ensure consistency in the vision and rationale behind ABS, given the emergence of relevant initiatives on Intellectual Property Rights (WIPO) and agricultural / plant genetic resources linked to other</w:t>
            </w:r>
            <w:r w:rsidR="00DE23B5" w:rsidRPr="00EA3D16">
              <w:rPr>
                <w:sz w:val="22"/>
                <w:szCs w:val="22"/>
                <w:lang w:val="en-GB"/>
              </w:rPr>
              <w:t xml:space="preserve"> global instruments (ITPGRFA). G</w:t>
            </w:r>
            <w:r w:rsidRPr="00EA3D16">
              <w:rPr>
                <w:sz w:val="22"/>
                <w:szCs w:val="22"/>
                <w:lang w:val="en-GB"/>
              </w:rPr>
              <w:t>overnment institutions also require training inputs to ensure that they have the capacity to perform the roles of “checkpoints” as provided for in the Nagoya Protocol.</w:t>
            </w:r>
            <w:r w:rsidR="00471738" w:rsidRPr="00EA3D16">
              <w:rPr>
                <w:sz w:val="22"/>
                <w:szCs w:val="22"/>
                <w:lang w:val="en-GB"/>
              </w:rPr>
              <w:t xml:space="preserve"> </w:t>
            </w:r>
          </w:p>
        </w:tc>
      </w:tr>
      <w:tr w:rsidR="001136F7" w:rsidRPr="001136F7" w:rsidTr="00A01869">
        <w:trPr>
          <w:trHeight w:val="1070"/>
        </w:trPr>
        <w:tc>
          <w:tcPr>
            <w:tcW w:w="1800" w:type="dxa"/>
            <w:shd w:val="clear" w:color="auto" w:fill="auto"/>
          </w:tcPr>
          <w:p w:rsidR="001136F7" w:rsidRPr="00EA3D16" w:rsidRDefault="006507FC" w:rsidP="001136F7">
            <w:pPr>
              <w:tabs>
                <w:tab w:val="left" w:pos="372"/>
              </w:tabs>
              <w:spacing w:after="0"/>
              <w:rPr>
                <w:sz w:val="22"/>
                <w:szCs w:val="22"/>
                <w:lang w:val="en-GB"/>
              </w:rPr>
            </w:pPr>
            <w:r w:rsidRPr="00EA3D16">
              <w:rPr>
                <w:sz w:val="22"/>
                <w:szCs w:val="22"/>
                <w:lang w:val="en-GB"/>
              </w:rPr>
              <w:lastRenderedPageBreak/>
              <w:t>Limited trust between users and providers of genetic resources</w:t>
            </w:r>
          </w:p>
        </w:tc>
        <w:tc>
          <w:tcPr>
            <w:tcW w:w="8280" w:type="dxa"/>
            <w:shd w:val="clear" w:color="auto" w:fill="auto"/>
          </w:tcPr>
          <w:p w:rsidR="001136F7" w:rsidRPr="00EA3D16" w:rsidRDefault="00837FCE" w:rsidP="00D07BA0">
            <w:pPr>
              <w:spacing w:after="0"/>
              <w:jc w:val="both"/>
              <w:rPr>
                <w:sz w:val="22"/>
                <w:szCs w:val="22"/>
                <w:lang w:val="en-GB"/>
              </w:rPr>
            </w:pPr>
            <w:r w:rsidRPr="00EA3D16">
              <w:rPr>
                <w:sz w:val="22"/>
                <w:szCs w:val="22"/>
                <w:lang w:val="en-GB"/>
              </w:rPr>
              <w:t>Within the biotechnology</w:t>
            </w:r>
            <w:r w:rsidR="00D07BA0" w:rsidRPr="00EA3D16">
              <w:rPr>
                <w:sz w:val="22"/>
                <w:szCs w:val="22"/>
                <w:lang w:val="en-GB"/>
              </w:rPr>
              <w:t>, agriculture, pharmaceutical, botanical and food industries</w:t>
            </w:r>
            <w:r w:rsidRPr="00EA3D16">
              <w:rPr>
                <w:sz w:val="22"/>
                <w:szCs w:val="22"/>
                <w:lang w:val="en-GB"/>
              </w:rPr>
              <w:t>, scientific researchers are among the key stakeholders that w</w:t>
            </w:r>
            <w:r w:rsidR="00D07BA0" w:rsidRPr="00EA3D16">
              <w:rPr>
                <w:sz w:val="22"/>
                <w:szCs w:val="22"/>
                <w:lang w:val="en-GB"/>
              </w:rPr>
              <w:t>ill be directly affected by national ABS frameworks</w:t>
            </w:r>
            <w:r w:rsidRPr="00EA3D16">
              <w:rPr>
                <w:sz w:val="22"/>
                <w:szCs w:val="22"/>
                <w:lang w:val="en-GB"/>
              </w:rPr>
              <w:t xml:space="preserve"> when it comes into force. </w:t>
            </w:r>
            <w:r w:rsidR="00D07BA0" w:rsidRPr="00EA3D16">
              <w:rPr>
                <w:sz w:val="22"/>
                <w:szCs w:val="22"/>
                <w:lang w:val="en-GB"/>
              </w:rPr>
              <w:t>This issue is compounded by the limited trust between users of genetic resources of these</w:t>
            </w:r>
            <w:r w:rsidR="00E322CB" w:rsidRPr="00EA3D16">
              <w:rPr>
                <w:sz w:val="22"/>
                <w:szCs w:val="22"/>
                <w:lang w:val="en-GB"/>
              </w:rPr>
              <w:t xml:space="preserve"> industries and providers of these </w:t>
            </w:r>
            <w:r w:rsidR="00D07BA0" w:rsidRPr="00EA3D16">
              <w:rPr>
                <w:sz w:val="22"/>
                <w:szCs w:val="22"/>
                <w:lang w:val="en-GB"/>
              </w:rPr>
              <w:t xml:space="preserve">resources and traditional knowledge </w:t>
            </w:r>
            <w:r w:rsidR="00EB0A83" w:rsidRPr="00EA3D16">
              <w:rPr>
                <w:sz w:val="22"/>
                <w:szCs w:val="22"/>
                <w:lang w:val="en-GB"/>
              </w:rPr>
              <w:t>that will prevent implementation of any national ABS framework. Government representatives, indigenous and local communities are not aware of best practices</w:t>
            </w:r>
            <w:r w:rsidR="00E322CB" w:rsidRPr="00EA3D16">
              <w:rPr>
                <w:sz w:val="22"/>
                <w:szCs w:val="22"/>
                <w:lang w:val="en-GB"/>
              </w:rPr>
              <w:t>, business models and the intricacies of research and development processes of key industries (pharmaceutical, botanical, biotechnological, agricultural, the food/beverage biotechnology, and cosmetics sector).</w:t>
            </w:r>
          </w:p>
        </w:tc>
      </w:tr>
      <w:tr w:rsidR="00FE6BE3" w:rsidRPr="001136F7" w:rsidTr="00A01869">
        <w:trPr>
          <w:trHeight w:val="1128"/>
        </w:trPr>
        <w:tc>
          <w:tcPr>
            <w:tcW w:w="1800" w:type="dxa"/>
            <w:shd w:val="clear" w:color="auto" w:fill="auto"/>
          </w:tcPr>
          <w:p w:rsidR="00FE6BE3" w:rsidRPr="00EA3D16" w:rsidRDefault="00790C39" w:rsidP="001136F7">
            <w:pPr>
              <w:tabs>
                <w:tab w:val="left" w:pos="372"/>
              </w:tabs>
              <w:spacing w:after="0"/>
              <w:rPr>
                <w:sz w:val="22"/>
                <w:szCs w:val="22"/>
                <w:lang w:val="en-GB"/>
              </w:rPr>
            </w:pPr>
            <w:r w:rsidRPr="00EA3D16">
              <w:rPr>
                <w:sz w:val="22"/>
                <w:szCs w:val="22"/>
                <w:lang w:val="en-GB"/>
              </w:rPr>
              <w:t>Limited capacity of indigenous and local communities</w:t>
            </w:r>
          </w:p>
        </w:tc>
        <w:tc>
          <w:tcPr>
            <w:tcW w:w="8280" w:type="dxa"/>
            <w:shd w:val="clear" w:color="auto" w:fill="auto"/>
          </w:tcPr>
          <w:p w:rsidR="00FE6BE3" w:rsidRPr="00EA3D16" w:rsidRDefault="00837FCE" w:rsidP="00E601D5">
            <w:pPr>
              <w:spacing w:after="0"/>
              <w:jc w:val="both"/>
              <w:rPr>
                <w:sz w:val="22"/>
                <w:szCs w:val="22"/>
                <w:lang w:val="en-GB"/>
              </w:rPr>
            </w:pPr>
            <w:r w:rsidRPr="00EA3D16">
              <w:rPr>
                <w:sz w:val="22"/>
                <w:szCs w:val="22"/>
                <w:lang w:val="en-GB"/>
              </w:rPr>
              <w:t>At community level, there is lack of awareness among indigenous and local communities about the potential</w:t>
            </w:r>
            <w:r w:rsidR="00C14CA5" w:rsidRPr="00EA3D16">
              <w:rPr>
                <w:sz w:val="22"/>
                <w:szCs w:val="22"/>
                <w:lang w:val="en-GB"/>
              </w:rPr>
              <w:t xml:space="preserve"> and availability of biological/genetic </w:t>
            </w:r>
            <w:r w:rsidRPr="00EA3D16">
              <w:rPr>
                <w:sz w:val="22"/>
                <w:szCs w:val="22"/>
                <w:lang w:val="en-GB"/>
              </w:rPr>
              <w:t xml:space="preserve">resources and associated traditional knowledge. The absence of such understanding contributes towards the loss and degradation of bio-resources through unsustainable patterns of land use, which also leads to the loss of associated traditional knowledge. </w:t>
            </w:r>
            <w:r w:rsidR="00C14CA5" w:rsidRPr="00EA3D16">
              <w:rPr>
                <w:sz w:val="22"/>
                <w:szCs w:val="22"/>
                <w:lang w:val="en-GB"/>
              </w:rPr>
              <w:t xml:space="preserve">Indigenous groups and local communities have limited understanding on how to respond to requests for access to their genetic resources and traditional knowledge including their rights and responsibilities within national ABS frameworks. </w:t>
            </w:r>
            <w:r w:rsidRPr="00EA3D16">
              <w:rPr>
                <w:sz w:val="22"/>
                <w:szCs w:val="22"/>
                <w:lang w:val="en-GB"/>
              </w:rPr>
              <w:t xml:space="preserve">The absence of useful and user friendly </w:t>
            </w:r>
            <w:r w:rsidR="00E601D5" w:rsidRPr="00EA3D16">
              <w:rPr>
                <w:sz w:val="22"/>
                <w:szCs w:val="22"/>
                <w:lang w:val="en-GB"/>
              </w:rPr>
              <w:t xml:space="preserve">approaches such as community protocols for clarifying PIC and MAT, including </w:t>
            </w:r>
            <w:r w:rsidRPr="00EA3D16">
              <w:rPr>
                <w:sz w:val="22"/>
                <w:szCs w:val="22"/>
                <w:lang w:val="en-GB"/>
              </w:rPr>
              <w:t>promotional materials, guidelines and manuals on the value of bio-resources and associated traditional knowledge and the ABS principles enshrined in the CBD in local language is a barrier in this case. Translation of such materials into local languages is, therefore, important for the wide use of these tools by the stakeholders, plus support from appropriate training programmes is needed for the holistic success of this project.</w:t>
            </w:r>
          </w:p>
        </w:tc>
      </w:tr>
    </w:tbl>
    <w:p w:rsidR="001136F7" w:rsidRPr="001B6C8F" w:rsidRDefault="001136F7" w:rsidP="001136F7">
      <w:pPr>
        <w:pStyle w:val="NumberedParas"/>
        <w:numPr>
          <w:ilvl w:val="0"/>
          <w:numId w:val="0"/>
        </w:numPr>
        <w:tabs>
          <w:tab w:val="left" w:pos="284"/>
        </w:tabs>
        <w:ind w:left="-284"/>
        <w:rPr>
          <w:sz w:val="22"/>
        </w:rPr>
      </w:pPr>
    </w:p>
    <w:p w:rsidR="00F66905" w:rsidRPr="000845AC" w:rsidRDefault="00EE712B" w:rsidP="00F66905">
      <w:pPr>
        <w:numPr>
          <w:ilvl w:val="0"/>
          <w:numId w:val="5"/>
        </w:numPr>
        <w:tabs>
          <w:tab w:val="left" w:pos="-180"/>
        </w:tabs>
        <w:spacing w:after="120"/>
        <w:ind w:left="-270" w:right="28" w:firstLine="0"/>
        <w:jc w:val="both"/>
        <w:rPr>
          <w:rFonts w:eastAsia="SimSun"/>
          <w:sz w:val="22"/>
          <w:szCs w:val="22"/>
        </w:rPr>
      </w:pPr>
      <w:r w:rsidRPr="000845AC">
        <w:rPr>
          <w:b/>
          <w:bCs/>
          <w:i/>
          <w:sz w:val="22"/>
          <w:lang w:val="en-GB"/>
        </w:rPr>
        <w:t xml:space="preserve">The GEF </w:t>
      </w:r>
      <w:r w:rsidR="00680626" w:rsidRPr="000845AC">
        <w:rPr>
          <w:b/>
          <w:bCs/>
          <w:i/>
          <w:sz w:val="22"/>
          <w:lang w:val="en-GB"/>
        </w:rPr>
        <w:t>Alternative Scenario</w:t>
      </w:r>
      <w:r w:rsidR="000F07F6" w:rsidRPr="000845AC">
        <w:rPr>
          <w:b/>
          <w:bCs/>
          <w:i/>
          <w:sz w:val="22"/>
          <w:lang w:val="en-GB"/>
        </w:rPr>
        <w:t xml:space="preserve">: </w:t>
      </w:r>
      <w:r w:rsidR="00B1336C" w:rsidRPr="000845AC">
        <w:rPr>
          <w:rFonts w:eastAsia="SimSun"/>
          <w:sz w:val="22"/>
          <w:szCs w:val="22"/>
        </w:rPr>
        <w:t xml:space="preserve">This Project aims to remove the barriers mentioned above through </w:t>
      </w:r>
      <w:r w:rsidR="000845AC">
        <w:rPr>
          <w:rFonts w:eastAsia="SimSun"/>
          <w:sz w:val="22"/>
          <w:szCs w:val="22"/>
        </w:rPr>
        <w:t xml:space="preserve">in-country activities implemented under </w:t>
      </w:r>
      <w:r w:rsidR="00836009" w:rsidRPr="000845AC">
        <w:rPr>
          <w:rFonts w:eastAsia="SimSun"/>
          <w:sz w:val="22"/>
          <w:szCs w:val="22"/>
        </w:rPr>
        <w:t xml:space="preserve">the following </w:t>
      </w:r>
      <w:r w:rsidR="00B1336C" w:rsidRPr="000845AC">
        <w:rPr>
          <w:rFonts w:eastAsia="SimSun"/>
          <w:sz w:val="22"/>
          <w:szCs w:val="22"/>
        </w:rPr>
        <w:t>three inter-rel</w:t>
      </w:r>
      <w:r w:rsidR="007C158E" w:rsidRPr="000845AC">
        <w:rPr>
          <w:rFonts w:eastAsia="SimSun"/>
          <w:sz w:val="22"/>
          <w:szCs w:val="22"/>
        </w:rPr>
        <w:t xml:space="preserve">ated </w:t>
      </w:r>
      <w:r w:rsidR="00836009" w:rsidRPr="000845AC">
        <w:rPr>
          <w:rFonts w:eastAsia="SimSun"/>
          <w:sz w:val="22"/>
          <w:szCs w:val="22"/>
        </w:rPr>
        <w:t>components</w:t>
      </w:r>
      <w:r w:rsidR="00805B94">
        <w:rPr>
          <w:rFonts w:eastAsia="SimSun"/>
          <w:sz w:val="22"/>
          <w:szCs w:val="22"/>
        </w:rPr>
        <w:t>. These activities</w:t>
      </w:r>
      <w:r w:rsidR="00E702D7">
        <w:rPr>
          <w:rFonts w:eastAsia="SimSun"/>
          <w:sz w:val="22"/>
          <w:szCs w:val="22"/>
        </w:rPr>
        <w:t xml:space="preserve"> will be facilitated</w:t>
      </w:r>
      <w:r w:rsidR="00805B94">
        <w:rPr>
          <w:rFonts w:eastAsia="SimSun"/>
          <w:sz w:val="22"/>
          <w:szCs w:val="22"/>
        </w:rPr>
        <w:t xml:space="preserve"> </w:t>
      </w:r>
      <w:r w:rsidR="001C0529">
        <w:rPr>
          <w:rFonts w:eastAsia="SimSun"/>
          <w:sz w:val="22"/>
          <w:szCs w:val="22"/>
        </w:rPr>
        <w:t xml:space="preserve"> </w:t>
      </w:r>
      <w:r w:rsidR="00805B94">
        <w:rPr>
          <w:rFonts w:eastAsia="SimSun"/>
          <w:sz w:val="22"/>
          <w:szCs w:val="22"/>
        </w:rPr>
        <w:t xml:space="preserve">by </w:t>
      </w:r>
      <w:r w:rsidR="001C0529" w:rsidRPr="001C0529">
        <w:rPr>
          <w:rFonts w:eastAsia="SimSun"/>
          <w:sz w:val="22"/>
          <w:szCs w:val="22"/>
        </w:rPr>
        <w:t>G</w:t>
      </w:r>
      <w:r w:rsidR="00E702D7">
        <w:rPr>
          <w:rFonts w:eastAsia="SimSun"/>
          <w:sz w:val="22"/>
          <w:szCs w:val="22"/>
        </w:rPr>
        <w:t xml:space="preserve">lobal Technical Support provided by </w:t>
      </w:r>
      <w:r w:rsidR="001C0529" w:rsidRPr="001C0529">
        <w:rPr>
          <w:rFonts w:eastAsia="SimSun"/>
          <w:sz w:val="22"/>
          <w:szCs w:val="22"/>
        </w:rPr>
        <w:t>UNDP and other key players:</w:t>
      </w:r>
      <w:r w:rsidR="007D2E0A" w:rsidRPr="000845AC">
        <w:rPr>
          <w:rFonts w:eastAsia="SimSun"/>
          <w:sz w:val="22"/>
          <w:szCs w:val="22"/>
        </w:rPr>
        <w:t xml:space="preserve"> </w:t>
      </w:r>
    </w:p>
    <w:p w:rsidR="00B63FDF" w:rsidRDefault="00845CAC" w:rsidP="00284B80">
      <w:pPr>
        <w:numPr>
          <w:ilvl w:val="0"/>
          <w:numId w:val="5"/>
        </w:numPr>
        <w:tabs>
          <w:tab w:val="left" w:pos="-180"/>
          <w:tab w:val="left" w:pos="360"/>
        </w:tabs>
        <w:spacing w:after="120"/>
        <w:ind w:left="-270" w:right="28" w:firstLine="0"/>
        <w:jc w:val="both"/>
        <w:rPr>
          <w:rFonts w:eastAsia="SimSun"/>
          <w:sz w:val="22"/>
          <w:szCs w:val="22"/>
        </w:rPr>
      </w:pPr>
      <w:r>
        <w:rPr>
          <w:rFonts w:eastAsia="SimSun"/>
          <w:i/>
          <w:sz w:val="22"/>
          <w:szCs w:val="22"/>
        </w:rPr>
        <w:t xml:space="preserve">i. </w:t>
      </w:r>
      <w:r w:rsidR="001B6C8F" w:rsidRPr="001B6C8F">
        <w:rPr>
          <w:rFonts w:eastAsia="SimSun"/>
          <w:i/>
          <w:sz w:val="22"/>
          <w:szCs w:val="22"/>
        </w:rPr>
        <w:t>Strengthening the legal, political and institutional capacity to develop national ABS frameworks:</w:t>
      </w:r>
      <w:r w:rsidR="001B6C8F">
        <w:rPr>
          <w:rFonts w:eastAsia="SimSun"/>
          <w:sz w:val="22"/>
          <w:szCs w:val="22"/>
        </w:rPr>
        <w:t xml:space="preserve"> </w:t>
      </w:r>
      <w:r w:rsidR="00C377D2">
        <w:rPr>
          <w:rFonts w:eastAsia="SimSun"/>
          <w:sz w:val="22"/>
          <w:szCs w:val="22"/>
        </w:rPr>
        <w:t xml:space="preserve">National ABS frameworks </w:t>
      </w:r>
      <w:r w:rsidR="000F4110">
        <w:rPr>
          <w:rFonts w:eastAsia="SimSun"/>
          <w:sz w:val="22"/>
          <w:szCs w:val="22"/>
        </w:rPr>
        <w:t xml:space="preserve">for genetic resources and its associated traditional knowledge </w:t>
      </w:r>
      <w:r w:rsidR="00C377D2">
        <w:rPr>
          <w:rFonts w:eastAsia="SimSun"/>
          <w:sz w:val="22"/>
          <w:szCs w:val="22"/>
        </w:rPr>
        <w:t>will be developed or strengthene</w:t>
      </w:r>
      <w:r w:rsidR="00766D25">
        <w:rPr>
          <w:rFonts w:eastAsia="SimSun"/>
          <w:sz w:val="22"/>
          <w:szCs w:val="22"/>
        </w:rPr>
        <w:t>d under this component</w:t>
      </w:r>
      <w:r w:rsidR="00C377D2">
        <w:rPr>
          <w:rFonts w:eastAsia="SimSun"/>
          <w:sz w:val="22"/>
          <w:szCs w:val="22"/>
        </w:rPr>
        <w:t>.</w:t>
      </w:r>
      <w:r w:rsidR="000F4110">
        <w:rPr>
          <w:rFonts w:eastAsia="SimSun"/>
          <w:sz w:val="22"/>
          <w:szCs w:val="22"/>
        </w:rPr>
        <w:t xml:space="preserve"> </w:t>
      </w:r>
      <w:r w:rsidR="00B63FDF">
        <w:rPr>
          <w:rFonts w:eastAsia="SimSun"/>
          <w:sz w:val="22"/>
          <w:szCs w:val="22"/>
        </w:rPr>
        <w:t xml:space="preserve">The </w:t>
      </w:r>
      <w:r w:rsidR="00B63FDF" w:rsidRPr="00B63FDF">
        <w:rPr>
          <w:rFonts w:eastAsia="SimSun"/>
          <w:sz w:val="22"/>
          <w:szCs w:val="22"/>
        </w:rPr>
        <w:t>development</w:t>
      </w:r>
      <w:r w:rsidR="00B63FDF">
        <w:rPr>
          <w:rFonts w:eastAsia="SimSun"/>
          <w:sz w:val="22"/>
          <w:szCs w:val="22"/>
        </w:rPr>
        <w:t xml:space="preserve">/strengthening </w:t>
      </w:r>
      <w:r w:rsidR="00B63FDF" w:rsidRPr="00B63FDF">
        <w:rPr>
          <w:rFonts w:eastAsia="SimSun"/>
          <w:sz w:val="22"/>
          <w:szCs w:val="22"/>
        </w:rPr>
        <w:t xml:space="preserve">of the national law and regulations will be conducted through a transparent and consultative process ensuring full participation of all relevant stakeholders including the indigenous and </w:t>
      </w:r>
      <w:r w:rsidR="00704C7F">
        <w:rPr>
          <w:rFonts w:eastAsia="SimSun"/>
          <w:sz w:val="22"/>
          <w:szCs w:val="22"/>
        </w:rPr>
        <w:t xml:space="preserve">local communities and NGOs. </w:t>
      </w:r>
      <w:r w:rsidR="00B63FDF" w:rsidRPr="00B63FDF">
        <w:rPr>
          <w:rFonts w:eastAsia="SimSun"/>
          <w:sz w:val="22"/>
          <w:szCs w:val="22"/>
        </w:rPr>
        <w:t>The development of the national ABS law or policy and implementing regulations, together with institutional framework and other supporting measures will lead towards accession to the Nagoya Protocol, if needed</w:t>
      </w:r>
      <w:r w:rsidR="00B63FDF">
        <w:rPr>
          <w:rFonts w:eastAsia="SimSun"/>
          <w:sz w:val="22"/>
          <w:szCs w:val="22"/>
        </w:rPr>
        <w:t xml:space="preserve">. </w:t>
      </w:r>
    </w:p>
    <w:p w:rsidR="00B63FDF" w:rsidRDefault="00836009" w:rsidP="00284B80">
      <w:pPr>
        <w:numPr>
          <w:ilvl w:val="0"/>
          <w:numId w:val="5"/>
        </w:numPr>
        <w:tabs>
          <w:tab w:val="left" w:pos="-180"/>
          <w:tab w:val="left" w:pos="360"/>
        </w:tabs>
        <w:spacing w:after="120"/>
        <w:ind w:left="-270" w:right="28" w:firstLine="0"/>
        <w:jc w:val="both"/>
        <w:rPr>
          <w:rFonts w:eastAsia="SimSun"/>
          <w:sz w:val="22"/>
          <w:szCs w:val="22"/>
        </w:rPr>
      </w:pPr>
      <w:r w:rsidRPr="00836009">
        <w:rPr>
          <w:rFonts w:eastAsia="SimSun"/>
          <w:sz w:val="22"/>
          <w:szCs w:val="22"/>
        </w:rPr>
        <w:t xml:space="preserve">The </w:t>
      </w:r>
      <w:r w:rsidR="00C377D2" w:rsidRPr="00836009">
        <w:rPr>
          <w:rFonts w:eastAsia="SimSun"/>
          <w:sz w:val="22"/>
          <w:szCs w:val="22"/>
        </w:rPr>
        <w:t>operationalization</w:t>
      </w:r>
      <w:r w:rsidRPr="00836009">
        <w:rPr>
          <w:rFonts w:eastAsia="SimSun"/>
          <w:sz w:val="22"/>
          <w:szCs w:val="22"/>
        </w:rPr>
        <w:t xml:space="preserve"> of this framework will be supported by </w:t>
      </w:r>
      <w:r w:rsidR="00B63FDF" w:rsidRPr="00B63FDF">
        <w:rPr>
          <w:rFonts w:eastAsia="SimSun"/>
          <w:sz w:val="22"/>
          <w:szCs w:val="22"/>
        </w:rPr>
        <w:t xml:space="preserve">measures to improve capacities of National Competent Authorities and related agencies </w:t>
      </w:r>
      <w:r w:rsidR="00B63FDF">
        <w:rPr>
          <w:rFonts w:eastAsia="SimSun"/>
          <w:sz w:val="22"/>
          <w:szCs w:val="22"/>
        </w:rPr>
        <w:t xml:space="preserve">on </w:t>
      </w:r>
      <w:r w:rsidR="00B63FDF" w:rsidRPr="00B63FDF">
        <w:rPr>
          <w:rFonts w:eastAsia="SimSun"/>
          <w:sz w:val="22"/>
          <w:szCs w:val="22"/>
        </w:rPr>
        <w:t>processing access applications, developing model contractual clauses under mutually ag</w:t>
      </w:r>
      <w:r w:rsidR="00C36972">
        <w:rPr>
          <w:rFonts w:eastAsia="SimSun"/>
          <w:sz w:val="22"/>
          <w:szCs w:val="22"/>
        </w:rPr>
        <w:t xml:space="preserve">reed terms, including the negotiation and </w:t>
      </w:r>
      <w:r w:rsidR="00B63FDF" w:rsidRPr="00B63FDF">
        <w:rPr>
          <w:rFonts w:eastAsia="SimSun"/>
          <w:sz w:val="22"/>
          <w:szCs w:val="22"/>
        </w:rPr>
        <w:t xml:space="preserve">tracking </w:t>
      </w:r>
      <w:r w:rsidR="0049027F">
        <w:rPr>
          <w:rFonts w:eastAsia="SimSun"/>
          <w:sz w:val="22"/>
          <w:szCs w:val="22"/>
        </w:rPr>
        <w:t xml:space="preserve">of </w:t>
      </w:r>
      <w:r w:rsidR="00B63FDF" w:rsidRPr="00B63FDF">
        <w:rPr>
          <w:rFonts w:eastAsia="SimSun"/>
          <w:sz w:val="22"/>
          <w:szCs w:val="22"/>
        </w:rPr>
        <w:t>ABS agreem</w:t>
      </w:r>
      <w:r w:rsidR="00D35D21">
        <w:rPr>
          <w:rFonts w:eastAsia="SimSun"/>
          <w:sz w:val="22"/>
          <w:szCs w:val="22"/>
        </w:rPr>
        <w:t>ents and biodiscovery</w:t>
      </w:r>
      <w:r w:rsidR="00B63FDF" w:rsidRPr="00B63FDF">
        <w:rPr>
          <w:rFonts w:eastAsia="SimSun"/>
          <w:sz w:val="22"/>
          <w:szCs w:val="22"/>
        </w:rPr>
        <w:t xml:space="preserve"> projects to ensure compliance. Specifi</w:t>
      </w:r>
      <w:r w:rsidR="00B63FDF">
        <w:rPr>
          <w:rFonts w:eastAsia="SimSun"/>
          <w:sz w:val="22"/>
          <w:szCs w:val="22"/>
        </w:rPr>
        <w:t xml:space="preserve">cally, government </w:t>
      </w:r>
      <w:r w:rsidR="00B63FDF" w:rsidRPr="00B63FDF">
        <w:rPr>
          <w:rFonts w:eastAsia="SimSun"/>
          <w:sz w:val="22"/>
          <w:szCs w:val="22"/>
        </w:rPr>
        <w:t xml:space="preserve">agencies need to be trained, among others, to understand the ABS rules and procedures, including granting of permits, assessment of access applications, core principles of PIC and MAT and their application, and rights and roles of ILCs; interpret ABS provisions of national law, the Nagoya Protocol, the CBD and other related international agreements such as </w:t>
      </w:r>
      <w:r w:rsidR="00B63FDF">
        <w:rPr>
          <w:rFonts w:eastAsia="SimSun"/>
          <w:sz w:val="22"/>
          <w:szCs w:val="22"/>
        </w:rPr>
        <w:t>the International Treaty on Plant Genetic Resources for Food and Agriculture (</w:t>
      </w:r>
      <w:r w:rsidR="00B63FDF" w:rsidRPr="00B63FDF">
        <w:rPr>
          <w:rFonts w:eastAsia="SimSun"/>
          <w:sz w:val="22"/>
          <w:szCs w:val="22"/>
        </w:rPr>
        <w:t>ITPGRFA</w:t>
      </w:r>
      <w:r w:rsidR="00B63FDF">
        <w:rPr>
          <w:rFonts w:eastAsia="SimSun"/>
          <w:sz w:val="22"/>
          <w:szCs w:val="22"/>
        </w:rPr>
        <w:t>)</w:t>
      </w:r>
      <w:r w:rsidR="00B63FDF" w:rsidRPr="00B63FDF">
        <w:rPr>
          <w:rFonts w:eastAsia="SimSun"/>
          <w:sz w:val="22"/>
          <w:szCs w:val="22"/>
        </w:rPr>
        <w:t xml:space="preserve">; understand and keep abreast of negotiations at WIPO and FAO to ensure that all authorities dealing with ABS will have a common and coordinated national approach; and </w:t>
      </w:r>
      <w:r w:rsidR="00B63FDF" w:rsidRPr="00B63FDF">
        <w:rPr>
          <w:rFonts w:eastAsia="SimSun"/>
          <w:sz w:val="22"/>
          <w:szCs w:val="22"/>
        </w:rPr>
        <w:lastRenderedPageBreak/>
        <w:t>negotiate ABS agreements. These will ensure better understanding of national and in</w:t>
      </w:r>
      <w:r w:rsidR="00445A97">
        <w:rPr>
          <w:rFonts w:eastAsia="SimSun"/>
          <w:sz w:val="22"/>
          <w:szCs w:val="22"/>
        </w:rPr>
        <w:t xml:space="preserve">ternational provisions of ABS, </w:t>
      </w:r>
      <w:r w:rsidR="00B63FDF" w:rsidRPr="00B63FDF">
        <w:rPr>
          <w:rFonts w:eastAsia="SimSun"/>
          <w:sz w:val="22"/>
          <w:szCs w:val="22"/>
        </w:rPr>
        <w:t xml:space="preserve">and enhance the implementation of the proposed national ABS law at all levels.  </w:t>
      </w:r>
    </w:p>
    <w:p w:rsidR="00BD761A" w:rsidRPr="0045101C" w:rsidRDefault="00C36972" w:rsidP="00B85804">
      <w:pPr>
        <w:numPr>
          <w:ilvl w:val="0"/>
          <w:numId w:val="5"/>
        </w:numPr>
        <w:tabs>
          <w:tab w:val="left" w:pos="-180"/>
          <w:tab w:val="left" w:pos="360"/>
        </w:tabs>
        <w:spacing w:after="120"/>
        <w:ind w:left="-270" w:right="28" w:firstLine="0"/>
        <w:jc w:val="both"/>
        <w:rPr>
          <w:rFonts w:eastAsia="SimSun"/>
          <w:sz w:val="22"/>
          <w:szCs w:val="22"/>
        </w:rPr>
      </w:pPr>
      <w:r w:rsidRPr="0045101C">
        <w:rPr>
          <w:rFonts w:eastAsia="SimSun"/>
          <w:sz w:val="22"/>
          <w:szCs w:val="22"/>
        </w:rPr>
        <w:t>The project will also focus on t</w:t>
      </w:r>
      <w:r w:rsidR="00483090" w:rsidRPr="0045101C">
        <w:rPr>
          <w:rFonts w:eastAsia="SimSun"/>
          <w:sz w:val="22"/>
          <w:szCs w:val="22"/>
        </w:rPr>
        <w:t>he development of approaches</w:t>
      </w:r>
      <w:r w:rsidR="000C3300" w:rsidRPr="0045101C">
        <w:rPr>
          <w:rFonts w:eastAsia="SimSun"/>
          <w:sz w:val="22"/>
          <w:szCs w:val="22"/>
        </w:rPr>
        <w:t xml:space="preserve"> to unleash the scientific and technological potential of ABS. </w:t>
      </w:r>
      <w:r w:rsidR="004B7C1E" w:rsidRPr="0045101C">
        <w:rPr>
          <w:rFonts w:eastAsia="SimSun"/>
          <w:sz w:val="22"/>
          <w:szCs w:val="22"/>
        </w:rPr>
        <w:t>Specifically,</w:t>
      </w:r>
      <w:r w:rsidRPr="0045101C">
        <w:rPr>
          <w:rFonts w:eastAsia="SimSun"/>
          <w:sz w:val="22"/>
          <w:szCs w:val="22"/>
        </w:rPr>
        <w:t xml:space="preserve"> t</w:t>
      </w:r>
      <w:r w:rsidR="000C3300" w:rsidRPr="0045101C">
        <w:rPr>
          <w:rFonts w:eastAsia="SimSun"/>
          <w:sz w:val="22"/>
          <w:szCs w:val="22"/>
        </w:rPr>
        <w:t xml:space="preserve">he project will institutionalize mechanisms </w:t>
      </w:r>
      <w:r w:rsidR="0068723A" w:rsidRPr="009418E0">
        <w:rPr>
          <w:rFonts w:eastAsia="SimSun"/>
          <w:sz w:val="22"/>
          <w:szCs w:val="22"/>
          <w:highlight w:val="yellow"/>
        </w:rPr>
        <w:t>to</w:t>
      </w:r>
      <w:r w:rsidR="000C3300" w:rsidRPr="009418E0">
        <w:rPr>
          <w:rFonts w:eastAsia="SimSun"/>
          <w:sz w:val="22"/>
          <w:szCs w:val="22"/>
          <w:highlight w:val="yellow"/>
        </w:rPr>
        <w:t xml:space="preserve"> </w:t>
      </w:r>
      <w:r w:rsidR="009418E0" w:rsidRPr="009418E0">
        <w:rPr>
          <w:rFonts w:eastAsia="SimSun"/>
          <w:sz w:val="22"/>
          <w:szCs w:val="22"/>
          <w:highlight w:val="yellow"/>
        </w:rPr>
        <w:t>establish a CHM in countries that already have a national ABS framework and are willing to advertise ABS information in it.</w:t>
      </w:r>
      <w:r w:rsidR="009418E0">
        <w:rPr>
          <w:rFonts w:eastAsia="SimSun"/>
          <w:sz w:val="22"/>
          <w:szCs w:val="22"/>
        </w:rPr>
        <w:t xml:space="preserve">  The project will also institutionalize mechanisms to </w:t>
      </w:r>
      <w:r w:rsidR="000C3300" w:rsidRPr="0045101C">
        <w:rPr>
          <w:rFonts w:eastAsia="SimSun"/>
          <w:sz w:val="22"/>
          <w:szCs w:val="22"/>
        </w:rPr>
        <w:t>facil</w:t>
      </w:r>
      <w:r w:rsidR="005270DB" w:rsidRPr="0045101C">
        <w:rPr>
          <w:rFonts w:eastAsia="SimSun"/>
          <w:sz w:val="22"/>
          <w:szCs w:val="22"/>
        </w:rPr>
        <w:t xml:space="preserve">itate </w:t>
      </w:r>
      <w:r w:rsidR="0068723A" w:rsidRPr="0045101C">
        <w:rPr>
          <w:rFonts w:eastAsia="SimSun"/>
          <w:sz w:val="22"/>
          <w:szCs w:val="22"/>
        </w:rPr>
        <w:t>not only the understanding at the ministerial level of the importance of genetic resources as a source of innovation in the nat</w:t>
      </w:r>
      <w:r w:rsidR="00B63FDF" w:rsidRPr="0045101C">
        <w:rPr>
          <w:rFonts w:eastAsia="SimSun"/>
          <w:sz w:val="22"/>
          <w:szCs w:val="22"/>
        </w:rPr>
        <w:t xml:space="preserve">ional economy </w:t>
      </w:r>
      <w:r w:rsidR="0068723A" w:rsidRPr="0045101C">
        <w:rPr>
          <w:rFonts w:eastAsia="SimSun"/>
          <w:sz w:val="22"/>
          <w:szCs w:val="22"/>
        </w:rPr>
        <w:t xml:space="preserve">but also </w:t>
      </w:r>
      <w:r w:rsidR="005270DB" w:rsidRPr="0045101C">
        <w:rPr>
          <w:rFonts w:eastAsia="SimSun"/>
          <w:sz w:val="22"/>
          <w:szCs w:val="22"/>
        </w:rPr>
        <w:t>the long-term dialogue and collaboration between policy-makers and sectors that use genetic resources.</w:t>
      </w:r>
      <w:r w:rsidR="0068723A" w:rsidRPr="0045101C">
        <w:rPr>
          <w:rFonts w:eastAsia="SimSun"/>
          <w:sz w:val="22"/>
          <w:szCs w:val="22"/>
        </w:rPr>
        <w:t xml:space="preserve"> These mechanisms will also facilitate access to information </w:t>
      </w:r>
      <w:r w:rsidR="0079276C" w:rsidRPr="0045101C">
        <w:rPr>
          <w:rFonts w:eastAsia="SimSun"/>
          <w:sz w:val="22"/>
          <w:szCs w:val="22"/>
        </w:rPr>
        <w:t xml:space="preserve">for national and international users of genetic resources </w:t>
      </w:r>
      <w:r w:rsidR="0068723A" w:rsidRPr="0045101C">
        <w:rPr>
          <w:rFonts w:eastAsia="SimSun"/>
          <w:sz w:val="22"/>
          <w:szCs w:val="22"/>
        </w:rPr>
        <w:t>and support compliance under national law and the Nagoya Protocol.</w:t>
      </w:r>
      <w:r w:rsidR="0079276C" w:rsidRPr="0045101C">
        <w:rPr>
          <w:rFonts w:eastAsia="SimSun"/>
          <w:sz w:val="22"/>
          <w:szCs w:val="22"/>
        </w:rPr>
        <w:t xml:space="preserve"> Development of a “Users’ Guide” of rules and procedures for users and providers will further clarify the access requirements</w:t>
      </w:r>
      <w:r w:rsidR="00BD33D8" w:rsidRPr="0045101C">
        <w:rPr>
          <w:rFonts w:eastAsia="SimSun"/>
          <w:sz w:val="22"/>
          <w:szCs w:val="22"/>
        </w:rPr>
        <w:t>.</w:t>
      </w:r>
      <w:r w:rsidR="0045101C" w:rsidRPr="0045101C">
        <w:rPr>
          <w:rFonts w:eastAsia="SimSun"/>
          <w:sz w:val="22"/>
          <w:szCs w:val="22"/>
        </w:rPr>
        <w:t xml:space="preserve"> </w:t>
      </w:r>
      <w:r w:rsidR="00473D8E" w:rsidRPr="0045101C">
        <w:rPr>
          <w:rFonts w:eastAsia="SimSun"/>
          <w:sz w:val="22"/>
          <w:szCs w:val="22"/>
        </w:rPr>
        <w:t xml:space="preserve">With these developments, decision making on ABS issues at national and state levels and within relevant agencies </w:t>
      </w:r>
      <w:r w:rsidR="0045101C" w:rsidRPr="0045101C">
        <w:rPr>
          <w:rFonts w:eastAsia="SimSun"/>
          <w:sz w:val="22"/>
          <w:szCs w:val="22"/>
        </w:rPr>
        <w:t xml:space="preserve">and stakeholders </w:t>
      </w:r>
      <w:r w:rsidR="00473D8E" w:rsidRPr="0045101C">
        <w:rPr>
          <w:rFonts w:eastAsia="SimSun"/>
          <w:sz w:val="22"/>
          <w:szCs w:val="22"/>
        </w:rPr>
        <w:t>will be informed and strengthened through the use of appropriate tools, guidelines, frameworks and guides. As a consequence, access to biological resources will be informed and enhanced under the provisions of the proposed national ABS law, including equitable benefit sharing provisions.</w:t>
      </w:r>
    </w:p>
    <w:p w:rsidR="00D07BA0" w:rsidRPr="00D07BA0" w:rsidRDefault="00845CAC" w:rsidP="00D07BA0">
      <w:pPr>
        <w:numPr>
          <w:ilvl w:val="0"/>
          <w:numId w:val="5"/>
        </w:numPr>
        <w:tabs>
          <w:tab w:val="left" w:pos="-180"/>
          <w:tab w:val="left" w:pos="360"/>
        </w:tabs>
        <w:spacing w:after="120"/>
        <w:ind w:left="-270" w:right="28" w:firstLine="0"/>
        <w:jc w:val="both"/>
        <w:rPr>
          <w:rFonts w:eastAsia="SimSun"/>
          <w:sz w:val="22"/>
          <w:szCs w:val="22"/>
        </w:rPr>
      </w:pPr>
      <w:r>
        <w:rPr>
          <w:rFonts w:eastAsia="SimSun"/>
          <w:i/>
          <w:sz w:val="22"/>
          <w:szCs w:val="22"/>
        </w:rPr>
        <w:t xml:space="preserve">ii. </w:t>
      </w:r>
      <w:r w:rsidR="001B6C8F" w:rsidRPr="00506A27">
        <w:rPr>
          <w:rFonts w:eastAsia="SimSun"/>
          <w:i/>
          <w:sz w:val="22"/>
          <w:szCs w:val="22"/>
        </w:rPr>
        <w:t>Building trust between users and providers of genetic resources</w:t>
      </w:r>
      <w:r w:rsidR="00506A27" w:rsidRPr="00506A27">
        <w:rPr>
          <w:rFonts w:eastAsia="SimSun"/>
          <w:i/>
          <w:sz w:val="22"/>
          <w:szCs w:val="22"/>
        </w:rPr>
        <w:t xml:space="preserve"> to facilitate the identification of biodiscovery efforts: </w:t>
      </w:r>
      <w:r w:rsidR="00EC7128">
        <w:rPr>
          <w:rFonts w:eastAsia="SimSun"/>
          <w:sz w:val="22"/>
          <w:szCs w:val="22"/>
        </w:rPr>
        <w:t>This</w:t>
      </w:r>
      <w:r w:rsidR="00F6773D">
        <w:rPr>
          <w:rFonts w:eastAsia="SimSun"/>
          <w:sz w:val="22"/>
          <w:szCs w:val="22"/>
        </w:rPr>
        <w:t xml:space="preserve"> component seeks to </w:t>
      </w:r>
      <w:r w:rsidR="004C5995">
        <w:rPr>
          <w:rFonts w:eastAsia="SimSun"/>
          <w:sz w:val="22"/>
          <w:szCs w:val="22"/>
        </w:rPr>
        <w:t>identify and strengthen e</w:t>
      </w:r>
      <w:r w:rsidR="004C5995" w:rsidRPr="004C5995">
        <w:rPr>
          <w:rFonts w:eastAsia="SimSun"/>
          <w:sz w:val="22"/>
          <w:szCs w:val="22"/>
        </w:rPr>
        <w:t>xisting and emerging initiatives and opportunities for biodiscovery projects with improved research capabilities to add value to their own genetic resources and traditional knowledge associated with genetic resources</w:t>
      </w:r>
      <w:r w:rsidR="004C5995">
        <w:rPr>
          <w:rFonts w:eastAsia="SimSun"/>
          <w:sz w:val="22"/>
          <w:szCs w:val="22"/>
        </w:rPr>
        <w:t>. Key outputs will</w:t>
      </w:r>
      <w:r w:rsidR="004C5995" w:rsidRPr="004C5995">
        <w:rPr>
          <w:rFonts w:eastAsia="SimSun"/>
          <w:sz w:val="22"/>
          <w:szCs w:val="22"/>
        </w:rPr>
        <w:t xml:space="preserve"> </w:t>
      </w:r>
      <w:r w:rsidR="004C5995">
        <w:rPr>
          <w:rFonts w:eastAsia="SimSun"/>
          <w:sz w:val="22"/>
          <w:szCs w:val="22"/>
        </w:rPr>
        <w:t xml:space="preserve">also </w:t>
      </w:r>
      <w:r w:rsidR="00F6773D">
        <w:rPr>
          <w:rFonts w:eastAsia="SimSun"/>
          <w:sz w:val="22"/>
          <w:szCs w:val="22"/>
        </w:rPr>
        <w:t>increase the knowledge and awareness of stakehold</w:t>
      </w:r>
      <w:r w:rsidR="0049027F">
        <w:rPr>
          <w:rFonts w:eastAsia="SimSun"/>
          <w:sz w:val="22"/>
          <w:szCs w:val="22"/>
        </w:rPr>
        <w:t>ers (government, ILOs and private users</w:t>
      </w:r>
      <w:r w:rsidR="00F6773D">
        <w:rPr>
          <w:rFonts w:eastAsia="SimSun"/>
          <w:sz w:val="22"/>
          <w:szCs w:val="22"/>
        </w:rPr>
        <w:t xml:space="preserve">) on the business models, </w:t>
      </w:r>
      <w:r w:rsidR="00D35D21">
        <w:rPr>
          <w:rFonts w:eastAsia="SimSun"/>
          <w:sz w:val="22"/>
          <w:szCs w:val="22"/>
        </w:rPr>
        <w:t>biodiscovery</w:t>
      </w:r>
      <w:r w:rsidR="006957F5">
        <w:rPr>
          <w:rFonts w:eastAsia="SimSun"/>
          <w:sz w:val="22"/>
          <w:szCs w:val="22"/>
        </w:rPr>
        <w:t xml:space="preserve"> procedures, </w:t>
      </w:r>
      <w:r w:rsidR="00F6773D">
        <w:rPr>
          <w:rFonts w:eastAsia="SimSun"/>
          <w:sz w:val="22"/>
          <w:szCs w:val="22"/>
        </w:rPr>
        <w:t>best practices challenges and opportunities of industries and users of genetic resources. Conversely, t</w:t>
      </w:r>
      <w:r w:rsidR="00D07BA0" w:rsidRPr="00D07BA0">
        <w:rPr>
          <w:rFonts w:eastAsia="SimSun"/>
          <w:sz w:val="22"/>
          <w:szCs w:val="22"/>
        </w:rPr>
        <w:t xml:space="preserve">o ensure full participation and compliance of the law by </w:t>
      </w:r>
      <w:r w:rsidR="00F6773D">
        <w:rPr>
          <w:rFonts w:eastAsia="SimSun"/>
          <w:sz w:val="22"/>
          <w:szCs w:val="22"/>
        </w:rPr>
        <w:t xml:space="preserve">these </w:t>
      </w:r>
      <w:r w:rsidR="00D07BA0" w:rsidRPr="00D07BA0">
        <w:rPr>
          <w:rFonts w:eastAsia="SimSun"/>
          <w:sz w:val="22"/>
          <w:szCs w:val="22"/>
        </w:rPr>
        <w:t xml:space="preserve">genetic resource users, awareness raising activities must be conducted, targeting universities, research institutions and biotechnology companies. They must be made aware of </w:t>
      </w:r>
      <w:r w:rsidR="00F6773D">
        <w:rPr>
          <w:rFonts w:eastAsia="SimSun"/>
          <w:sz w:val="22"/>
          <w:szCs w:val="22"/>
        </w:rPr>
        <w:t>the national ABS framework</w:t>
      </w:r>
      <w:r w:rsidR="00D07BA0" w:rsidRPr="00D07BA0">
        <w:rPr>
          <w:rFonts w:eastAsia="SimSun"/>
          <w:sz w:val="22"/>
          <w:szCs w:val="22"/>
        </w:rPr>
        <w:t>, including their oblig</w:t>
      </w:r>
      <w:r w:rsidR="00F6773D">
        <w:rPr>
          <w:rFonts w:eastAsia="SimSun"/>
          <w:sz w:val="22"/>
          <w:szCs w:val="22"/>
        </w:rPr>
        <w:t>ation to obtain permits from competent authorities</w:t>
      </w:r>
      <w:r w:rsidR="00D07BA0" w:rsidRPr="00D07BA0">
        <w:rPr>
          <w:rFonts w:eastAsia="SimSun"/>
          <w:sz w:val="22"/>
          <w:szCs w:val="22"/>
        </w:rPr>
        <w:t xml:space="preserve"> whenever there is research or bio-prospecting and to obtain PIC from resource providers.  Bio-prospectors in particular must be informed of their obligation to share benefits equitably with the resource providers, including possible technology transfer (non-monetary benefits).</w:t>
      </w:r>
    </w:p>
    <w:p w:rsidR="001B6C8F" w:rsidRPr="006957F5" w:rsidRDefault="00483090" w:rsidP="006957F5">
      <w:pPr>
        <w:numPr>
          <w:ilvl w:val="0"/>
          <w:numId w:val="5"/>
        </w:numPr>
        <w:tabs>
          <w:tab w:val="left" w:pos="-180"/>
          <w:tab w:val="left" w:pos="360"/>
        </w:tabs>
        <w:spacing w:after="120"/>
        <w:ind w:left="-270" w:right="28" w:firstLine="0"/>
        <w:jc w:val="both"/>
        <w:rPr>
          <w:rFonts w:eastAsia="SimSun"/>
          <w:i/>
          <w:sz w:val="22"/>
          <w:szCs w:val="22"/>
        </w:rPr>
      </w:pPr>
      <w:r w:rsidRPr="006957F5">
        <w:rPr>
          <w:rFonts w:eastAsia="SimSun"/>
          <w:sz w:val="22"/>
          <w:szCs w:val="22"/>
        </w:rPr>
        <w:t>I</w:t>
      </w:r>
      <w:r w:rsidR="00236FE2" w:rsidRPr="006957F5">
        <w:rPr>
          <w:rFonts w:eastAsia="SimSun"/>
          <w:sz w:val="22"/>
          <w:szCs w:val="22"/>
        </w:rPr>
        <w:t>mportant stakeholders like the ILCs, researchers and relevant industries will be specifically targeted by an awareness raising campaign, on the proposed national ABS law and the application procedures and ABS issues. Tools, methods, and outreach materials will be developed to raise awareness and knowledge of national law and CBD and Nagoya Protocol provisions related to ABS and traditional knowledge among stakeholders, to prepare the way for implementation. As part of the project’s monitoring and evaluation system, knowledge, attitudes and practices (KAP) assessment surveys will be conducted targeting specific groups (ILCs, researchers and relevant industries) that may use or benefit from ABS transactions to determine the project’s impact on awareness levels. These would include baseline surveys at the startup of the awareness raising activities for specific target groups, and repeat surveys following the same methodologies at project completion</w:t>
      </w:r>
      <w:r w:rsidR="006957F5" w:rsidRPr="006957F5">
        <w:rPr>
          <w:rFonts w:eastAsia="SimSun"/>
          <w:sz w:val="22"/>
          <w:szCs w:val="22"/>
        </w:rPr>
        <w:t>.</w:t>
      </w:r>
      <w:r w:rsidR="006957F5">
        <w:rPr>
          <w:rFonts w:eastAsia="SimSun"/>
          <w:sz w:val="22"/>
          <w:szCs w:val="22"/>
        </w:rPr>
        <w:t xml:space="preserve"> </w:t>
      </w:r>
      <w:r w:rsidR="00E57D2D" w:rsidRPr="006957F5">
        <w:rPr>
          <w:rFonts w:eastAsia="SimSun"/>
          <w:sz w:val="22"/>
          <w:szCs w:val="22"/>
        </w:rPr>
        <w:t>Knowledge, attitudes and practices (KAP) assessment surveys targeting specific groups (e.g., researchers, local communities, and relevant industry) that may use or b</w:t>
      </w:r>
      <w:r w:rsidR="006957F5" w:rsidRPr="006957F5">
        <w:rPr>
          <w:rFonts w:eastAsia="SimSun"/>
          <w:sz w:val="22"/>
          <w:szCs w:val="22"/>
        </w:rPr>
        <w:t>enefit from ABS transactions will be</w:t>
      </w:r>
      <w:r w:rsidR="00E57D2D" w:rsidRPr="006957F5">
        <w:rPr>
          <w:rFonts w:eastAsia="SimSun"/>
          <w:sz w:val="22"/>
          <w:szCs w:val="22"/>
        </w:rPr>
        <w:t xml:space="preserve"> carried out to assess enhanced awareness about national ABS frameworks, the CBD and Nagoya Protocol.</w:t>
      </w:r>
    </w:p>
    <w:p w:rsidR="00585528" w:rsidRPr="00585528" w:rsidRDefault="00845CAC" w:rsidP="00A71215">
      <w:pPr>
        <w:numPr>
          <w:ilvl w:val="0"/>
          <w:numId w:val="5"/>
        </w:numPr>
        <w:tabs>
          <w:tab w:val="left" w:pos="-180"/>
          <w:tab w:val="left" w:pos="360"/>
        </w:tabs>
        <w:spacing w:after="120"/>
        <w:ind w:left="-270" w:right="28" w:firstLine="0"/>
        <w:jc w:val="both"/>
        <w:rPr>
          <w:rFonts w:eastAsia="SimSun"/>
          <w:i/>
          <w:sz w:val="22"/>
          <w:szCs w:val="22"/>
        </w:rPr>
      </w:pPr>
      <w:r>
        <w:rPr>
          <w:rFonts w:eastAsia="SimSun"/>
          <w:i/>
          <w:sz w:val="22"/>
          <w:szCs w:val="22"/>
        </w:rPr>
        <w:t xml:space="preserve">iii. </w:t>
      </w:r>
      <w:r w:rsidR="003374D1" w:rsidRPr="003374D1">
        <w:rPr>
          <w:rFonts w:eastAsia="SimSun"/>
          <w:i/>
          <w:sz w:val="22"/>
          <w:szCs w:val="22"/>
        </w:rPr>
        <w:t xml:space="preserve">Strengthening the capacity of </w:t>
      </w:r>
      <w:r w:rsidR="003374D1">
        <w:rPr>
          <w:rFonts w:eastAsia="SimSun"/>
          <w:i/>
          <w:sz w:val="22"/>
          <w:szCs w:val="22"/>
        </w:rPr>
        <w:t>indigenous and local communities to contribute to the implem</w:t>
      </w:r>
      <w:r w:rsidR="00A71215">
        <w:rPr>
          <w:rFonts w:eastAsia="SimSun"/>
          <w:i/>
          <w:sz w:val="22"/>
          <w:szCs w:val="22"/>
        </w:rPr>
        <w:t>entation of the Nagoya Protocol:</w:t>
      </w:r>
      <w:r w:rsidR="00A71215" w:rsidRPr="00A71215">
        <w:rPr>
          <w:rFonts w:eastAsia="SimSun"/>
        </w:rPr>
        <w:t xml:space="preserve"> </w:t>
      </w:r>
      <w:r w:rsidR="006957F5" w:rsidRPr="006957F5">
        <w:rPr>
          <w:rFonts w:eastAsia="SimSun"/>
          <w:sz w:val="22"/>
          <w:szCs w:val="22"/>
        </w:rPr>
        <w:t xml:space="preserve">This component </w:t>
      </w:r>
      <w:r w:rsidR="006957F5">
        <w:rPr>
          <w:rFonts w:eastAsia="SimSun"/>
          <w:sz w:val="22"/>
          <w:szCs w:val="22"/>
        </w:rPr>
        <w:t xml:space="preserve">will assist with the development of ABS community protocols and confidential/non-confidential traditional knowledge registries in line with provisions of the emerging national ABS framework and the Nagoya Protocol. </w:t>
      </w:r>
      <w:r w:rsidR="00F34D03" w:rsidRPr="00F34D03">
        <w:rPr>
          <w:rFonts w:eastAsia="SimSun"/>
          <w:sz w:val="22"/>
          <w:szCs w:val="22"/>
        </w:rPr>
        <w:t xml:space="preserve">The emphasis on community-based development of community protocols </w:t>
      </w:r>
      <w:r w:rsidR="006957F5">
        <w:rPr>
          <w:rFonts w:eastAsia="SimSun"/>
          <w:sz w:val="22"/>
          <w:szCs w:val="22"/>
        </w:rPr>
        <w:t xml:space="preserve">and traditional knowledge registries </w:t>
      </w:r>
      <w:r w:rsidR="00F34D03" w:rsidRPr="00F34D03">
        <w:rPr>
          <w:rFonts w:eastAsia="SimSun"/>
          <w:sz w:val="22"/>
          <w:szCs w:val="22"/>
        </w:rPr>
        <w:t xml:space="preserve">is fully in line with Article 12 of the Nagoya Protocol which requires Parties to the Protocol, among others, to support the development by ILCs, community protocols in relation to access to traditional knowledge and the fair and equitable sharing of </w:t>
      </w:r>
      <w:r w:rsidR="00F34D03">
        <w:rPr>
          <w:rFonts w:eastAsia="SimSun"/>
          <w:sz w:val="22"/>
          <w:szCs w:val="22"/>
        </w:rPr>
        <w:t xml:space="preserve">benefits. </w:t>
      </w:r>
      <w:r w:rsidR="00A71215" w:rsidRPr="00A71215">
        <w:rPr>
          <w:rFonts w:eastAsia="SimSun"/>
          <w:sz w:val="22"/>
          <w:szCs w:val="22"/>
        </w:rPr>
        <w:t xml:space="preserve">The development of a sui generis framework </w:t>
      </w:r>
      <w:r w:rsidR="006957F5">
        <w:rPr>
          <w:rFonts w:eastAsia="SimSun"/>
          <w:sz w:val="22"/>
          <w:szCs w:val="22"/>
        </w:rPr>
        <w:t>(Component 1) may</w:t>
      </w:r>
      <w:r w:rsidR="00A71215" w:rsidRPr="00A71215">
        <w:rPr>
          <w:rFonts w:eastAsia="SimSun"/>
          <w:sz w:val="22"/>
          <w:szCs w:val="22"/>
        </w:rPr>
        <w:t xml:space="preserve"> focus on the use of community protocols as the basis for clarifying PIC and MAT requirements between users and providers of traditional knowledge and genetic resources. </w:t>
      </w:r>
      <w:r w:rsidR="006957F5">
        <w:rPr>
          <w:rFonts w:eastAsia="SimSun"/>
          <w:sz w:val="22"/>
          <w:szCs w:val="22"/>
        </w:rPr>
        <w:t xml:space="preserve">This component </w:t>
      </w:r>
      <w:r w:rsidR="00A71215" w:rsidRPr="00A71215">
        <w:rPr>
          <w:rFonts w:eastAsia="SimSun"/>
          <w:sz w:val="22"/>
          <w:szCs w:val="22"/>
        </w:rPr>
        <w:t>will demonstrate the use of community protocols to develop sui generis approaches to ABS for protection of traditional knowledge</w:t>
      </w:r>
      <w:r w:rsidR="006957F5">
        <w:rPr>
          <w:rFonts w:eastAsia="SimSun"/>
          <w:sz w:val="22"/>
          <w:szCs w:val="22"/>
        </w:rPr>
        <w:t xml:space="preserve">. </w:t>
      </w:r>
      <w:r w:rsidR="00A71215" w:rsidRPr="00A71215">
        <w:rPr>
          <w:rFonts w:eastAsia="SimSun"/>
          <w:sz w:val="22"/>
          <w:szCs w:val="22"/>
        </w:rPr>
        <w:t xml:space="preserve"> </w:t>
      </w:r>
    </w:p>
    <w:p w:rsidR="003374D1" w:rsidRPr="00585528" w:rsidRDefault="0049027F" w:rsidP="00B85804">
      <w:pPr>
        <w:numPr>
          <w:ilvl w:val="0"/>
          <w:numId w:val="5"/>
        </w:numPr>
        <w:tabs>
          <w:tab w:val="left" w:pos="-180"/>
          <w:tab w:val="left" w:pos="360"/>
        </w:tabs>
        <w:spacing w:after="120"/>
        <w:ind w:left="-270" w:right="28" w:firstLine="0"/>
        <w:jc w:val="both"/>
        <w:rPr>
          <w:rFonts w:eastAsia="SimSun"/>
          <w:i/>
          <w:sz w:val="22"/>
          <w:szCs w:val="22"/>
        </w:rPr>
      </w:pPr>
      <w:r w:rsidRPr="0049027F">
        <w:rPr>
          <w:rFonts w:eastAsia="SimSun"/>
          <w:sz w:val="22"/>
          <w:szCs w:val="22"/>
        </w:rPr>
        <w:lastRenderedPageBreak/>
        <w:t xml:space="preserve">ILCs will also be trained </w:t>
      </w:r>
      <w:r w:rsidR="008E5752">
        <w:rPr>
          <w:rFonts w:eastAsia="SimSun"/>
          <w:sz w:val="22"/>
          <w:szCs w:val="22"/>
        </w:rPr>
        <w:t>on strategies to facilitate the protection of traditional knowledge in the context of the national ABS policy-making process</w:t>
      </w:r>
      <w:r w:rsidRPr="0049027F">
        <w:rPr>
          <w:rFonts w:eastAsia="SimSun"/>
          <w:sz w:val="22"/>
          <w:szCs w:val="22"/>
        </w:rPr>
        <w:t>.</w:t>
      </w:r>
      <w:r>
        <w:rPr>
          <w:rFonts w:eastAsia="SimSun"/>
          <w:sz w:val="22"/>
          <w:szCs w:val="22"/>
        </w:rPr>
        <w:t xml:space="preserve"> </w:t>
      </w:r>
      <w:r w:rsidR="00585528" w:rsidRPr="00585528">
        <w:rPr>
          <w:rFonts w:eastAsia="SimSun"/>
          <w:sz w:val="22"/>
          <w:szCs w:val="22"/>
        </w:rPr>
        <w:t xml:space="preserve">A </w:t>
      </w:r>
      <w:r w:rsidR="00BB0407" w:rsidRPr="00585528">
        <w:rPr>
          <w:rFonts w:eastAsia="SimSun"/>
          <w:sz w:val="22"/>
          <w:szCs w:val="22"/>
        </w:rPr>
        <w:t xml:space="preserve">series of training, communication education and public awareness activities and products will increase the capacity and confidence among communities to provide greater clarity to external stakeholders about their core values, challenges, priorities, and plans relating to the conservation and customary sustainable uses of biodiversity and the protection and promotion of their traditional knowledge, greater awareness of how traditional knowledge can be accessed and used, how they can retain control over the process and considerations such as ownership of knowledge and sharing of benefits arising from its utilization. Special focus will be given to women, considering their </w:t>
      </w:r>
      <w:r w:rsidR="00BB0407" w:rsidRPr="00585528">
        <w:rPr>
          <w:rFonts w:eastAsia="SimSun"/>
          <w:bCs/>
          <w:sz w:val="22"/>
          <w:szCs w:val="22"/>
        </w:rPr>
        <w:t xml:space="preserve">essential role in developing and using community protocols. </w:t>
      </w:r>
      <w:r w:rsidR="00BB0407" w:rsidRPr="00585528">
        <w:rPr>
          <w:rFonts w:eastAsia="SimSun"/>
          <w:sz w:val="22"/>
          <w:szCs w:val="22"/>
        </w:rPr>
        <w:t>The experiences and lessons learned and the output of the project will be disseminated to</w:t>
      </w:r>
      <w:r w:rsidR="00585528" w:rsidRPr="00585528">
        <w:rPr>
          <w:rFonts w:eastAsia="SimSun"/>
          <w:sz w:val="22"/>
          <w:szCs w:val="22"/>
        </w:rPr>
        <w:t xml:space="preserve"> other communities, other target </w:t>
      </w:r>
      <w:r w:rsidR="00BB0407" w:rsidRPr="00585528">
        <w:rPr>
          <w:rFonts w:eastAsia="SimSun"/>
          <w:sz w:val="22"/>
          <w:szCs w:val="22"/>
        </w:rPr>
        <w:t>countries, and internationally including through providing relevant input to meetings in</w:t>
      </w:r>
      <w:r w:rsidR="00585528">
        <w:rPr>
          <w:rFonts w:eastAsia="SimSun"/>
          <w:sz w:val="22"/>
          <w:szCs w:val="22"/>
        </w:rPr>
        <w:t>volving Parties to the CBD.</w:t>
      </w:r>
    </w:p>
    <w:p w:rsidR="009E53CE" w:rsidRPr="009E53CE" w:rsidRDefault="009D11B8" w:rsidP="001D6844">
      <w:pPr>
        <w:numPr>
          <w:ilvl w:val="0"/>
          <w:numId w:val="5"/>
        </w:numPr>
        <w:tabs>
          <w:tab w:val="left" w:pos="-180"/>
          <w:tab w:val="left" w:pos="360"/>
        </w:tabs>
        <w:spacing w:after="120"/>
        <w:ind w:left="-270" w:right="28" w:firstLine="0"/>
        <w:jc w:val="both"/>
        <w:rPr>
          <w:rFonts w:eastAsia="SimSun"/>
          <w:sz w:val="22"/>
          <w:szCs w:val="22"/>
        </w:rPr>
      </w:pPr>
      <w:r w:rsidRPr="0090172F">
        <w:rPr>
          <w:b/>
          <w:sz w:val="22"/>
          <w:lang w:val="en-GB"/>
        </w:rPr>
        <w:t>Global environmental benefits</w:t>
      </w:r>
      <w:r w:rsidR="008D12D4" w:rsidRPr="008D12D4">
        <w:rPr>
          <w:sz w:val="22"/>
          <w:lang w:val="en-GB"/>
        </w:rPr>
        <w:t>:</w:t>
      </w:r>
      <w:r w:rsidR="008D12D4">
        <w:rPr>
          <w:b/>
          <w:sz w:val="22"/>
          <w:lang w:val="en-GB"/>
        </w:rPr>
        <w:t xml:space="preserve"> </w:t>
      </w:r>
      <w:r w:rsidR="00EF74A8" w:rsidRPr="00EF74A8">
        <w:rPr>
          <w:sz w:val="22"/>
          <w:lang w:val="en-GB"/>
        </w:rPr>
        <w:t>The implementation of the basic measures of the Nagoya Protocol in the participating countries will unleash a wide range of monetary and non-monetary benefits for providers of genetic resources. Some of these benefits should be reinvested in the conservation and sustainable use the biological resources from where the genetic resources were obtain. This will fulfil the three objectives if the Convention on Biodiversity (CBD). The tangible and measurable global environmental benefits associated with this project, can only be identified with the full implementation of the capacity building activates described in the results framework.</w:t>
      </w:r>
      <w:r w:rsidR="00EF74A8" w:rsidRPr="00EF74A8">
        <w:rPr>
          <w:b/>
          <w:sz w:val="22"/>
          <w:lang w:val="en-GB"/>
        </w:rPr>
        <w:t xml:space="preserve">  </w:t>
      </w:r>
    </w:p>
    <w:p w:rsidR="00EF74A8" w:rsidRPr="00EF74A8" w:rsidRDefault="009D11B8" w:rsidP="00EF74A8">
      <w:pPr>
        <w:numPr>
          <w:ilvl w:val="0"/>
          <w:numId w:val="5"/>
        </w:numPr>
        <w:tabs>
          <w:tab w:val="left" w:pos="-180"/>
          <w:tab w:val="left" w:pos="360"/>
        </w:tabs>
        <w:spacing w:after="120"/>
        <w:ind w:left="-270" w:right="28" w:firstLine="0"/>
        <w:jc w:val="both"/>
        <w:rPr>
          <w:rFonts w:eastAsia="SimSun"/>
          <w:noProof/>
          <w:sz w:val="22"/>
          <w:szCs w:val="22"/>
          <w:lang w:val="en-GB"/>
        </w:rPr>
      </w:pPr>
      <w:r w:rsidRPr="0090172F">
        <w:rPr>
          <w:b/>
          <w:sz w:val="22"/>
          <w:lang w:val="en-GB"/>
        </w:rPr>
        <w:t>Innovation, sustainability and scale-up potential</w:t>
      </w:r>
      <w:r w:rsidR="00726EB8" w:rsidRPr="0090172F">
        <w:rPr>
          <w:b/>
          <w:sz w:val="22"/>
          <w:lang w:val="en-GB"/>
        </w:rPr>
        <w:t>:</w:t>
      </w:r>
      <w:r w:rsidR="00726EB8" w:rsidRPr="009E53CE">
        <w:rPr>
          <w:rFonts w:eastAsia="SimSun"/>
          <w:noProof/>
          <w:sz w:val="22"/>
          <w:szCs w:val="22"/>
        </w:rPr>
        <w:t xml:space="preserve"> </w:t>
      </w:r>
      <w:r w:rsidR="00EF74A8" w:rsidRPr="00EF74A8">
        <w:rPr>
          <w:rFonts w:eastAsia="SimSun"/>
          <w:noProof/>
          <w:sz w:val="22"/>
          <w:szCs w:val="22"/>
          <w:lang w:val="en-GB"/>
        </w:rPr>
        <w:t>Innovation: This is the largest individual project made by the GEF in support of the NP and it nicely complements past and existing efforts to build capacity to implement the Nagoya Protocol. Although most of the activities have been tested before, some elements should be considered “innovative”, including the clustering of activities to “build trust” among stakeholders and to bring the views of the private sector during early stages of development of the legal and administrative framework. This should certainly enhance the “legal certainty and clarity” for those interested in investing. The development of “ABS incubators” to promote ABS agreements (to be developed during project preparation) should be considered innovative in the context of GEF funded projects.</w:t>
      </w:r>
    </w:p>
    <w:p w:rsidR="00EF74A8" w:rsidRPr="00EF74A8" w:rsidRDefault="00EF74A8" w:rsidP="00EF74A8">
      <w:pPr>
        <w:numPr>
          <w:ilvl w:val="0"/>
          <w:numId w:val="5"/>
        </w:numPr>
        <w:tabs>
          <w:tab w:val="left" w:pos="-180"/>
          <w:tab w:val="left" w:pos="360"/>
        </w:tabs>
        <w:spacing w:after="120"/>
        <w:ind w:left="-270" w:right="28" w:firstLine="0"/>
        <w:jc w:val="both"/>
        <w:rPr>
          <w:rFonts w:eastAsia="SimSun"/>
          <w:noProof/>
          <w:sz w:val="22"/>
          <w:szCs w:val="22"/>
          <w:lang w:val="en-GB"/>
        </w:rPr>
      </w:pPr>
      <w:r w:rsidRPr="00EF74A8">
        <w:rPr>
          <w:rFonts w:eastAsia="SimSun"/>
          <w:noProof/>
          <w:sz w:val="22"/>
          <w:szCs w:val="22"/>
          <w:lang w:val="en-GB"/>
        </w:rPr>
        <w:t>Sustainability: The outcomes will be sustainable insofar as the participating countries maintain the momentum generated by the increased institutional capacity generated by this project. Because “political will” has been identified as a key element for the successful development and implementation of the Nagoya Protocol, it is of the outmost importance that the governments commit themselves to this project in full. To this effect, the project will assist the governments with a number of activities that should facilitate political by-in and the engagement of the appropriate ministries, legislators and representatives of different sectors.</w:t>
      </w:r>
    </w:p>
    <w:p w:rsidR="0054780D" w:rsidRPr="00DB3202" w:rsidRDefault="00EF74A8" w:rsidP="00B85804">
      <w:pPr>
        <w:numPr>
          <w:ilvl w:val="0"/>
          <w:numId w:val="5"/>
        </w:numPr>
        <w:tabs>
          <w:tab w:val="left" w:pos="-180"/>
          <w:tab w:val="left" w:pos="360"/>
        </w:tabs>
        <w:spacing w:after="120"/>
        <w:ind w:left="-270" w:right="28" w:firstLine="0"/>
        <w:jc w:val="both"/>
        <w:rPr>
          <w:sz w:val="22"/>
          <w:lang w:val="en-GB"/>
        </w:rPr>
      </w:pPr>
      <w:r w:rsidRPr="00DB3202">
        <w:rPr>
          <w:rFonts w:eastAsia="SimSun"/>
          <w:noProof/>
          <w:sz w:val="22"/>
          <w:szCs w:val="22"/>
          <w:lang w:val="en-GB"/>
        </w:rPr>
        <w:t>Scale-up potential: The lessons learned during the preparation and implementation of this project will be instrumental in structuring and deliver country- and region-based ABS projects during GEF-6.  Because the sum of the investments, including this project, are not be sufficient to cover the demand for technical and financial assistance to all GEF eligible countries, this project will need to be scaled-up.</w:t>
      </w:r>
    </w:p>
    <w:p w:rsidR="00445236" w:rsidRPr="0090172F" w:rsidRDefault="00445236" w:rsidP="00DB4DED">
      <w:pPr>
        <w:spacing w:after="100"/>
        <w:ind w:left="-284"/>
        <w:jc w:val="both"/>
        <w:outlineLvl w:val="0"/>
        <w:rPr>
          <w:b/>
          <w:i/>
          <w:sz w:val="22"/>
          <w:szCs w:val="22"/>
          <w:lang w:val="en-GB"/>
        </w:rPr>
      </w:pPr>
      <w:r w:rsidRPr="0090172F">
        <w:rPr>
          <w:b/>
          <w:i/>
          <w:sz w:val="22"/>
          <w:szCs w:val="22"/>
          <w:lang w:val="en-GB"/>
        </w:rPr>
        <w:t>A.2. Stakeholders.</w:t>
      </w:r>
      <w:r w:rsidR="00B10A1F">
        <w:rPr>
          <w:b/>
          <w:i/>
          <w:sz w:val="22"/>
          <w:szCs w:val="22"/>
          <w:lang w:val="en-GB"/>
        </w:rPr>
        <w:t xml:space="preserve"> </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830"/>
      </w:tblGrid>
      <w:tr w:rsidR="009E53CE" w:rsidRPr="009E53CE">
        <w:tc>
          <w:tcPr>
            <w:tcW w:w="2250" w:type="dxa"/>
            <w:shd w:val="clear" w:color="auto" w:fill="auto"/>
            <w:vAlign w:val="center"/>
          </w:tcPr>
          <w:p w:rsidR="009E53CE" w:rsidRPr="009E53CE" w:rsidRDefault="009E53CE" w:rsidP="009E53CE">
            <w:pPr>
              <w:spacing w:after="0"/>
              <w:rPr>
                <w:b/>
                <w:sz w:val="20"/>
                <w:szCs w:val="20"/>
              </w:rPr>
            </w:pPr>
            <w:r w:rsidRPr="009E53CE">
              <w:rPr>
                <w:b/>
                <w:sz w:val="20"/>
                <w:szCs w:val="20"/>
              </w:rPr>
              <w:t>Stakeholders/Interested Parties</w:t>
            </w:r>
          </w:p>
        </w:tc>
        <w:tc>
          <w:tcPr>
            <w:tcW w:w="7830" w:type="dxa"/>
            <w:shd w:val="clear" w:color="auto" w:fill="auto"/>
            <w:vAlign w:val="center"/>
          </w:tcPr>
          <w:p w:rsidR="009E53CE" w:rsidRPr="009E53CE" w:rsidRDefault="009E53CE" w:rsidP="009E53CE">
            <w:pPr>
              <w:spacing w:after="0"/>
              <w:jc w:val="center"/>
              <w:rPr>
                <w:b/>
                <w:sz w:val="20"/>
                <w:szCs w:val="20"/>
              </w:rPr>
            </w:pPr>
            <w:r w:rsidRPr="009E53CE">
              <w:rPr>
                <w:b/>
                <w:sz w:val="20"/>
                <w:szCs w:val="20"/>
              </w:rPr>
              <w:t>Role in Project Implementation</w:t>
            </w:r>
          </w:p>
        </w:tc>
      </w:tr>
      <w:tr w:rsidR="00EF74A8" w:rsidRPr="009E53CE">
        <w:tc>
          <w:tcPr>
            <w:tcW w:w="2250" w:type="dxa"/>
            <w:shd w:val="clear" w:color="auto" w:fill="auto"/>
          </w:tcPr>
          <w:p w:rsidR="00EF74A8" w:rsidRPr="00EF74A8" w:rsidRDefault="00EF74A8" w:rsidP="00873CED">
            <w:pPr>
              <w:tabs>
                <w:tab w:val="left" w:pos="-180"/>
              </w:tabs>
              <w:spacing w:after="0"/>
              <w:rPr>
                <w:sz w:val="20"/>
                <w:szCs w:val="20"/>
              </w:rPr>
            </w:pPr>
            <w:r w:rsidRPr="00EF74A8">
              <w:rPr>
                <w:sz w:val="20"/>
                <w:szCs w:val="20"/>
              </w:rPr>
              <w:t>CBD/ABS National Focal Points</w:t>
            </w:r>
          </w:p>
        </w:tc>
        <w:tc>
          <w:tcPr>
            <w:tcW w:w="7830" w:type="dxa"/>
            <w:shd w:val="clear" w:color="auto" w:fill="auto"/>
          </w:tcPr>
          <w:p w:rsidR="00EF74A8" w:rsidRPr="00EF74A8" w:rsidRDefault="00EF74A8" w:rsidP="00873CED">
            <w:pPr>
              <w:tabs>
                <w:tab w:val="left" w:pos="-180"/>
              </w:tabs>
              <w:spacing w:after="0"/>
              <w:jc w:val="both"/>
              <w:rPr>
                <w:sz w:val="20"/>
                <w:szCs w:val="20"/>
              </w:rPr>
            </w:pPr>
            <w:r w:rsidRPr="00EF74A8">
              <w:rPr>
                <w:sz w:val="20"/>
                <w:szCs w:val="20"/>
              </w:rPr>
              <w:t>The Focal Points will be instrumental in gathering of the information necessary during the project preparation and to identify local experts on legal and administrative matter closely related to the structure of this project.</w:t>
            </w:r>
          </w:p>
        </w:tc>
      </w:tr>
      <w:tr w:rsidR="00EF74A8" w:rsidRPr="009E53CE">
        <w:tc>
          <w:tcPr>
            <w:tcW w:w="2250" w:type="dxa"/>
            <w:shd w:val="clear" w:color="auto" w:fill="auto"/>
          </w:tcPr>
          <w:p w:rsidR="00EF74A8" w:rsidRPr="00EF74A8" w:rsidRDefault="00EF74A8" w:rsidP="00873CED">
            <w:pPr>
              <w:tabs>
                <w:tab w:val="left" w:pos="-180"/>
              </w:tabs>
              <w:spacing w:after="0"/>
              <w:rPr>
                <w:sz w:val="20"/>
                <w:szCs w:val="20"/>
              </w:rPr>
            </w:pPr>
            <w:r w:rsidRPr="00EF74A8">
              <w:rPr>
                <w:sz w:val="20"/>
                <w:szCs w:val="20"/>
              </w:rPr>
              <w:t>ABS National Competent Authorities</w:t>
            </w:r>
          </w:p>
        </w:tc>
        <w:tc>
          <w:tcPr>
            <w:tcW w:w="7830" w:type="dxa"/>
            <w:shd w:val="clear" w:color="auto" w:fill="auto"/>
          </w:tcPr>
          <w:p w:rsidR="00EF74A8" w:rsidRPr="00EF74A8" w:rsidRDefault="00EF74A8" w:rsidP="00873CED">
            <w:pPr>
              <w:tabs>
                <w:tab w:val="left" w:pos="-180"/>
              </w:tabs>
              <w:spacing w:after="0"/>
              <w:jc w:val="both"/>
              <w:rPr>
                <w:sz w:val="20"/>
                <w:szCs w:val="20"/>
              </w:rPr>
            </w:pPr>
            <w:r w:rsidRPr="00EF74A8">
              <w:rPr>
                <w:sz w:val="20"/>
                <w:szCs w:val="20"/>
              </w:rPr>
              <w:t>To assist in structuring the most effective and cost-benefit institutional arrangements to operate the NP.</w:t>
            </w:r>
          </w:p>
        </w:tc>
      </w:tr>
      <w:tr w:rsidR="00EF74A8" w:rsidRPr="009E53CE">
        <w:tc>
          <w:tcPr>
            <w:tcW w:w="2250" w:type="dxa"/>
            <w:shd w:val="clear" w:color="auto" w:fill="auto"/>
          </w:tcPr>
          <w:p w:rsidR="00EF74A8" w:rsidRPr="00EF74A8" w:rsidRDefault="00EF74A8" w:rsidP="00873CED">
            <w:pPr>
              <w:tabs>
                <w:tab w:val="left" w:pos="-180"/>
              </w:tabs>
              <w:spacing w:after="0"/>
              <w:rPr>
                <w:sz w:val="20"/>
                <w:szCs w:val="20"/>
              </w:rPr>
            </w:pPr>
            <w:r w:rsidRPr="00EF74A8">
              <w:rPr>
                <w:sz w:val="20"/>
                <w:szCs w:val="20"/>
              </w:rPr>
              <w:t>Policy makers</w:t>
            </w:r>
          </w:p>
        </w:tc>
        <w:tc>
          <w:tcPr>
            <w:tcW w:w="7830" w:type="dxa"/>
            <w:shd w:val="clear" w:color="auto" w:fill="auto"/>
          </w:tcPr>
          <w:p w:rsidR="00EF74A8" w:rsidRPr="00EF74A8" w:rsidRDefault="001874A1" w:rsidP="00873CED">
            <w:pPr>
              <w:tabs>
                <w:tab w:val="left" w:pos="-180"/>
              </w:tabs>
              <w:spacing w:after="0"/>
              <w:jc w:val="both"/>
              <w:rPr>
                <w:sz w:val="20"/>
                <w:szCs w:val="20"/>
              </w:rPr>
            </w:pPr>
            <w:r>
              <w:rPr>
                <w:sz w:val="20"/>
                <w:szCs w:val="20"/>
              </w:rPr>
              <w:t>To ens</w:t>
            </w:r>
            <w:r w:rsidR="00EF74A8" w:rsidRPr="00EF74A8">
              <w:rPr>
                <w:sz w:val="20"/>
                <w:szCs w:val="20"/>
              </w:rPr>
              <w:t xml:space="preserve">ure awareness and understanding of ABS and the NP for the drafting and approval of laws and regulations governing the NP. Unless policy makers are not fully aware of the scope and implications of the NP, it is going to be difficult to pass sound the laws and regulations within reasonable time. </w:t>
            </w:r>
          </w:p>
        </w:tc>
      </w:tr>
      <w:tr w:rsidR="00EF74A8" w:rsidRPr="009E53CE">
        <w:tc>
          <w:tcPr>
            <w:tcW w:w="2250" w:type="dxa"/>
            <w:shd w:val="clear" w:color="auto" w:fill="auto"/>
          </w:tcPr>
          <w:p w:rsidR="00EF74A8" w:rsidRPr="00EF74A8" w:rsidRDefault="00EF74A8" w:rsidP="00873CED">
            <w:pPr>
              <w:tabs>
                <w:tab w:val="left" w:pos="-180"/>
              </w:tabs>
              <w:spacing w:after="0"/>
              <w:rPr>
                <w:sz w:val="20"/>
                <w:szCs w:val="20"/>
              </w:rPr>
            </w:pPr>
            <w:r w:rsidRPr="00EF74A8">
              <w:rPr>
                <w:sz w:val="20"/>
                <w:szCs w:val="20"/>
              </w:rPr>
              <w:t>ILCs</w:t>
            </w:r>
          </w:p>
        </w:tc>
        <w:tc>
          <w:tcPr>
            <w:tcW w:w="7830" w:type="dxa"/>
            <w:shd w:val="clear" w:color="auto" w:fill="auto"/>
          </w:tcPr>
          <w:p w:rsidR="00EF74A8" w:rsidRPr="00EF74A8" w:rsidRDefault="00EF74A8" w:rsidP="00873CED">
            <w:pPr>
              <w:tabs>
                <w:tab w:val="left" w:pos="-180"/>
              </w:tabs>
              <w:spacing w:after="0"/>
              <w:jc w:val="both"/>
              <w:rPr>
                <w:sz w:val="20"/>
                <w:szCs w:val="20"/>
              </w:rPr>
            </w:pPr>
            <w:r w:rsidRPr="00EF74A8">
              <w:rPr>
                <w:sz w:val="20"/>
                <w:szCs w:val="20"/>
              </w:rPr>
              <w:t>To provide input into the legal frameworks and to prepare community protocols as part of capacity building activities.</w:t>
            </w:r>
          </w:p>
        </w:tc>
      </w:tr>
      <w:tr w:rsidR="00EF74A8" w:rsidRPr="009E53CE">
        <w:tc>
          <w:tcPr>
            <w:tcW w:w="2250" w:type="dxa"/>
            <w:shd w:val="clear" w:color="auto" w:fill="auto"/>
          </w:tcPr>
          <w:p w:rsidR="00EF74A8" w:rsidRPr="00EF74A8" w:rsidRDefault="00EF74A8" w:rsidP="00873CED">
            <w:pPr>
              <w:tabs>
                <w:tab w:val="left" w:pos="-180"/>
              </w:tabs>
              <w:spacing w:after="0"/>
              <w:jc w:val="both"/>
              <w:rPr>
                <w:sz w:val="20"/>
                <w:szCs w:val="20"/>
              </w:rPr>
            </w:pPr>
            <w:r w:rsidRPr="00EF74A8">
              <w:rPr>
                <w:sz w:val="20"/>
                <w:szCs w:val="20"/>
              </w:rPr>
              <w:t>Private Sector</w:t>
            </w:r>
          </w:p>
        </w:tc>
        <w:tc>
          <w:tcPr>
            <w:tcW w:w="7830" w:type="dxa"/>
            <w:shd w:val="clear" w:color="auto" w:fill="auto"/>
          </w:tcPr>
          <w:p w:rsidR="00EF74A8" w:rsidRPr="00EF74A8" w:rsidRDefault="00EF74A8" w:rsidP="00873CED">
            <w:pPr>
              <w:tabs>
                <w:tab w:val="left" w:pos="-180"/>
              </w:tabs>
              <w:spacing w:after="0"/>
              <w:jc w:val="both"/>
              <w:rPr>
                <w:sz w:val="20"/>
                <w:szCs w:val="20"/>
              </w:rPr>
            </w:pPr>
            <w:r w:rsidRPr="00EF74A8">
              <w:rPr>
                <w:sz w:val="20"/>
                <w:szCs w:val="20"/>
              </w:rPr>
              <w:t xml:space="preserve">To provide input and views into the architecture of the legal and administrative requirements for engagement of investors. </w:t>
            </w:r>
          </w:p>
        </w:tc>
      </w:tr>
      <w:tr w:rsidR="00EF74A8" w:rsidRPr="009E53CE">
        <w:tc>
          <w:tcPr>
            <w:tcW w:w="2250" w:type="dxa"/>
            <w:shd w:val="clear" w:color="auto" w:fill="auto"/>
          </w:tcPr>
          <w:p w:rsidR="00EF74A8" w:rsidRPr="00EF74A8" w:rsidRDefault="00EF74A8" w:rsidP="00873CED">
            <w:pPr>
              <w:tabs>
                <w:tab w:val="left" w:pos="-180"/>
              </w:tabs>
              <w:spacing w:after="0"/>
              <w:rPr>
                <w:sz w:val="20"/>
                <w:szCs w:val="20"/>
              </w:rPr>
            </w:pPr>
            <w:r w:rsidRPr="00EF74A8">
              <w:rPr>
                <w:sz w:val="20"/>
                <w:szCs w:val="20"/>
              </w:rPr>
              <w:lastRenderedPageBreak/>
              <w:t>National, Regional and International consultants</w:t>
            </w:r>
          </w:p>
        </w:tc>
        <w:tc>
          <w:tcPr>
            <w:tcW w:w="7830" w:type="dxa"/>
            <w:shd w:val="clear" w:color="auto" w:fill="auto"/>
          </w:tcPr>
          <w:p w:rsidR="00EF74A8" w:rsidRPr="00EF74A8" w:rsidRDefault="00EF74A8" w:rsidP="00873CED">
            <w:pPr>
              <w:tabs>
                <w:tab w:val="left" w:pos="-180"/>
              </w:tabs>
              <w:spacing w:after="0"/>
              <w:jc w:val="both"/>
              <w:rPr>
                <w:sz w:val="20"/>
                <w:szCs w:val="20"/>
              </w:rPr>
            </w:pPr>
            <w:r w:rsidRPr="00EF74A8">
              <w:rPr>
                <w:sz w:val="20"/>
                <w:szCs w:val="20"/>
              </w:rPr>
              <w:t>To assist Governments in specific preparing components in the overall architecture of the national and local laws, regulations and administrative duties necessary to install to enable ABS agreements.</w:t>
            </w:r>
          </w:p>
        </w:tc>
      </w:tr>
      <w:tr w:rsidR="00EF74A8" w:rsidRPr="009E53CE">
        <w:tc>
          <w:tcPr>
            <w:tcW w:w="2250" w:type="dxa"/>
            <w:shd w:val="clear" w:color="auto" w:fill="auto"/>
          </w:tcPr>
          <w:p w:rsidR="00EF74A8" w:rsidRPr="00EF74A8" w:rsidRDefault="00EF74A8" w:rsidP="00873CED">
            <w:pPr>
              <w:spacing w:after="0"/>
              <w:rPr>
                <w:noProof/>
                <w:sz w:val="20"/>
                <w:szCs w:val="20"/>
              </w:rPr>
            </w:pPr>
            <w:r w:rsidRPr="00EF74A8">
              <w:rPr>
                <w:noProof/>
                <w:sz w:val="20"/>
                <w:szCs w:val="20"/>
              </w:rPr>
              <w:t>Academic and research institutions</w:t>
            </w:r>
          </w:p>
        </w:tc>
        <w:tc>
          <w:tcPr>
            <w:tcW w:w="7830" w:type="dxa"/>
            <w:shd w:val="clear" w:color="auto" w:fill="auto"/>
          </w:tcPr>
          <w:p w:rsidR="00EF74A8" w:rsidRPr="00EF74A8" w:rsidRDefault="00EF74A8" w:rsidP="00873CED">
            <w:pPr>
              <w:spacing w:after="0"/>
              <w:jc w:val="both"/>
              <w:rPr>
                <w:sz w:val="20"/>
                <w:szCs w:val="20"/>
              </w:rPr>
            </w:pPr>
            <w:r w:rsidRPr="00EF74A8">
              <w:rPr>
                <w:sz w:val="20"/>
                <w:szCs w:val="20"/>
              </w:rPr>
              <w:t xml:space="preserve">To assist in the draft of laws and regulations, as well as administrative procedures on access to genetic resources to avoid making R&amp;D on genetic resources a nearly impossible task due to legal and bureaucratic requirements. </w:t>
            </w:r>
          </w:p>
        </w:tc>
      </w:tr>
    </w:tbl>
    <w:p w:rsidR="006A5D3E" w:rsidRPr="0090172F" w:rsidRDefault="00445236" w:rsidP="004562A3">
      <w:pPr>
        <w:spacing w:before="120"/>
        <w:ind w:left="-284"/>
        <w:jc w:val="both"/>
        <w:rPr>
          <w:b/>
          <w:sz w:val="22"/>
          <w:szCs w:val="22"/>
          <w:lang w:val="en-GB"/>
        </w:rPr>
      </w:pPr>
      <w:r w:rsidRPr="0090172F">
        <w:rPr>
          <w:b/>
          <w:i/>
          <w:sz w:val="22"/>
          <w:szCs w:val="22"/>
          <w:lang w:val="en-GB"/>
        </w:rPr>
        <w:t>A.3 Risk</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7740"/>
      </w:tblGrid>
      <w:tr w:rsidR="009E53CE" w:rsidRPr="009E53CE" w:rsidTr="0040348B">
        <w:tc>
          <w:tcPr>
            <w:tcW w:w="1620" w:type="dxa"/>
            <w:shd w:val="clear" w:color="auto" w:fill="auto"/>
          </w:tcPr>
          <w:p w:rsidR="009E53CE" w:rsidRPr="009E53CE" w:rsidRDefault="009E53CE" w:rsidP="009E53CE">
            <w:pPr>
              <w:spacing w:after="0" w:line="264" w:lineRule="auto"/>
              <w:jc w:val="center"/>
              <w:rPr>
                <w:sz w:val="20"/>
                <w:szCs w:val="20"/>
                <w:lang w:eastAsia="es-ES"/>
              </w:rPr>
            </w:pPr>
            <w:r w:rsidRPr="009E53CE">
              <w:rPr>
                <w:b/>
                <w:sz w:val="20"/>
                <w:szCs w:val="20"/>
                <w:lang w:eastAsia="es-ES"/>
              </w:rPr>
              <w:t>Risk</w:t>
            </w:r>
          </w:p>
        </w:tc>
        <w:tc>
          <w:tcPr>
            <w:tcW w:w="720" w:type="dxa"/>
            <w:shd w:val="clear" w:color="auto" w:fill="auto"/>
            <w:tcMar>
              <w:left w:w="43" w:type="dxa"/>
              <w:right w:w="43" w:type="dxa"/>
            </w:tcMar>
          </w:tcPr>
          <w:p w:rsidR="009E53CE" w:rsidRPr="009E53CE" w:rsidRDefault="009E53CE" w:rsidP="009E53CE">
            <w:pPr>
              <w:spacing w:after="0" w:line="264" w:lineRule="auto"/>
              <w:jc w:val="center"/>
              <w:rPr>
                <w:sz w:val="20"/>
                <w:szCs w:val="20"/>
                <w:lang w:eastAsia="es-ES"/>
              </w:rPr>
            </w:pPr>
            <w:r w:rsidRPr="009E53CE">
              <w:rPr>
                <w:b/>
                <w:sz w:val="20"/>
                <w:szCs w:val="20"/>
                <w:lang w:eastAsia="es-ES"/>
              </w:rPr>
              <w:t>Level*</w:t>
            </w:r>
          </w:p>
        </w:tc>
        <w:tc>
          <w:tcPr>
            <w:tcW w:w="7740" w:type="dxa"/>
            <w:shd w:val="clear" w:color="auto" w:fill="auto"/>
          </w:tcPr>
          <w:p w:rsidR="009E53CE" w:rsidRPr="009E53CE" w:rsidRDefault="009E53CE" w:rsidP="009E53CE">
            <w:pPr>
              <w:spacing w:after="0" w:line="264" w:lineRule="auto"/>
              <w:jc w:val="center"/>
              <w:rPr>
                <w:sz w:val="20"/>
                <w:szCs w:val="20"/>
                <w:lang w:eastAsia="es-ES"/>
              </w:rPr>
            </w:pPr>
            <w:r w:rsidRPr="009E53CE">
              <w:rPr>
                <w:b/>
                <w:sz w:val="20"/>
                <w:szCs w:val="20"/>
                <w:lang w:eastAsia="es-ES"/>
              </w:rPr>
              <w:t>Risk Mitigation Strategy</w:t>
            </w:r>
          </w:p>
        </w:tc>
      </w:tr>
      <w:tr w:rsidR="00EF74A8" w:rsidRPr="009E53CE" w:rsidTr="0040348B">
        <w:tc>
          <w:tcPr>
            <w:tcW w:w="1620" w:type="dxa"/>
            <w:shd w:val="clear" w:color="auto" w:fill="auto"/>
          </w:tcPr>
          <w:p w:rsidR="00EF74A8" w:rsidRPr="001874A1" w:rsidRDefault="00EF74A8" w:rsidP="00873CED">
            <w:pPr>
              <w:tabs>
                <w:tab w:val="left" w:pos="-180"/>
              </w:tabs>
              <w:spacing w:after="0"/>
              <w:rPr>
                <w:sz w:val="20"/>
                <w:szCs w:val="20"/>
              </w:rPr>
            </w:pPr>
            <w:r w:rsidRPr="001874A1">
              <w:rPr>
                <w:sz w:val="20"/>
                <w:szCs w:val="20"/>
              </w:rPr>
              <w:t>Lack of Political support</w:t>
            </w:r>
          </w:p>
        </w:tc>
        <w:tc>
          <w:tcPr>
            <w:tcW w:w="720" w:type="dxa"/>
            <w:shd w:val="clear" w:color="auto" w:fill="auto"/>
          </w:tcPr>
          <w:p w:rsidR="00EF74A8" w:rsidRPr="001874A1" w:rsidRDefault="00EF74A8" w:rsidP="00873CED">
            <w:pPr>
              <w:tabs>
                <w:tab w:val="left" w:pos="-180"/>
              </w:tabs>
              <w:spacing w:after="0"/>
              <w:jc w:val="center"/>
              <w:rPr>
                <w:sz w:val="20"/>
                <w:szCs w:val="20"/>
              </w:rPr>
            </w:pPr>
            <w:r w:rsidRPr="001874A1">
              <w:rPr>
                <w:sz w:val="20"/>
                <w:szCs w:val="20"/>
              </w:rPr>
              <w:t>M</w:t>
            </w:r>
          </w:p>
        </w:tc>
        <w:tc>
          <w:tcPr>
            <w:tcW w:w="7740" w:type="dxa"/>
            <w:shd w:val="clear" w:color="auto" w:fill="auto"/>
          </w:tcPr>
          <w:p w:rsidR="00EF74A8" w:rsidRPr="001874A1" w:rsidRDefault="00EF74A8" w:rsidP="00873CED">
            <w:pPr>
              <w:tabs>
                <w:tab w:val="left" w:pos="-180"/>
              </w:tabs>
              <w:spacing w:after="0"/>
              <w:jc w:val="both"/>
              <w:rPr>
                <w:sz w:val="20"/>
                <w:szCs w:val="20"/>
              </w:rPr>
            </w:pPr>
            <w:r w:rsidRPr="001874A1">
              <w:rPr>
                <w:sz w:val="20"/>
                <w:szCs w:val="20"/>
              </w:rPr>
              <w:t xml:space="preserve">Political will, is going to be used as a selection criteria for participating countries.  During project implementation, there will be awareness campaigns to sustain the efforts. </w:t>
            </w:r>
          </w:p>
        </w:tc>
      </w:tr>
      <w:tr w:rsidR="00EF74A8" w:rsidRPr="009E53CE" w:rsidTr="0040348B">
        <w:tc>
          <w:tcPr>
            <w:tcW w:w="1620" w:type="dxa"/>
            <w:shd w:val="clear" w:color="auto" w:fill="auto"/>
          </w:tcPr>
          <w:p w:rsidR="00EF74A8" w:rsidRPr="001874A1" w:rsidRDefault="001874A1" w:rsidP="00873CED">
            <w:pPr>
              <w:tabs>
                <w:tab w:val="left" w:pos="-180"/>
              </w:tabs>
              <w:spacing w:after="0"/>
              <w:rPr>
                <w:sz w:val="20"/>
                <w:szCs w:val="20"/>
              </w:rPr>
            </w:pPr>
            <w:r w:rsidRPr="001874A1">
              <w:rPr>
                <w:sz w:val="20"/>
                <w:szCs w:val="20"/>
              </w:rPr>
              <w:t xml:space="preserve">Lengthy </w:t>
            </w:r>
            <w:r w:rsidR="00EF74A8" w:rsidRPr="001874A1">
              <w:rPr>
                <w:sz w:val="20"/>
                <w:szCs w:val="20"/>
              </w:rPr>
              <w:t>legislative process</w:t>
            </w:r>
          </w:p>
        </w:tc>
        <w:tc>
          <w:tcPr>
            <w:tcW w:w="720" w:type="dxa"/>
            <w:shd w:val="clear" w:color="auto" w:fill="auto"/>
          </w:tcPr>
          <w:p w:rsidR="00EF74A8" w:rsidRPr="001874A1" w:rsidRDefault="00EF74A8" w:rsidP="00873CED">
            <w:pPr>
              <w:tabs>
                <w:tab w:val="left" w:pos="-180"/>
              </w:tabs>
              <w:spacing w:after="0"/>
              <w:jc w:val="center"/>
              <w:rPr>
                <w:sz w:val="20"/>
                <w:szCs w:val="20"/>
              </w:rPr>
            </w:pPr>
            <w:r w:rsidRPr="001874A1">
              <w:rPr>
                <w:sz w:val="20"/>
                <w:szCs w:val="20"/>
              </w:rPr>
              <w:t>M</w:t>
            </w:r>
          </w:p>
        </w:tc>
        <w:tc>
          <w:tcPr>
            <w:tcW w:w="7740" w:type="dxa"/>
            <w:shd w:val="clear" w:color="auto" w:fill="auto"/>
          </w:tcPr>
          <w:p w:rsidR="00EF74A8" w:rsidRPr="001874A1" w:rsidRDefault="001874A1" w:rsidP="00873CED">
            <w:pPr>
              <w:tabs>
                <w:tab w:val="left" w:pos="-180"/>
              </w:tabs>
              <w:spacing w:after="0"/>
              <w:jc w:val="both"/>
              <w:rPr>
                <w:sz w:val="20"/>
                <w:szCs w:val="20"/>
              </w:rPr>
            </w:pPr>
            <w:r>
              <w:rPr>
                <w:sz w:val="20"/>
                <w:szCs w:val="20"/>
              </w:rPr>
              <w:t>D</w:t>
            </w:r>
            <w:r w:rsidR="00EF74A8" w:rsidRPr="001874A1">
              <w:rPr>
                <w:sz w:val="20"/>
                <w:szCs w:val="20"/>
              </w:rPr>
              <w:t xml:space="preserve">rafting and passing legislation </w:t>
            </w:r>
            <w:r>
              <w:rPr>
                <w:sz w:val="20"/>
                <w:szCs w:val="20"/>
              </w:rPr>
              <w:t xml:space="preserve">tends to take significant time. Therefore, </w:t>
            </w:r>
            <w:r w:rsidR="00EF74A8" w:rsidRPr="001874A1">
              <w:rPr>
                <w:sz w:val="20"/>
                <w:szCs w:val="20"/>
              </w:rPr>
              <w:t xml:space="preserve">the project will remain active during 5 years. </w:t>
            </w:r>
          </w:p>
        </w:tc>
      </w:tr>
      <w:tr w:rsidR="00EF74A8" w:rsidRPr="009E53CE" w:rsidTr="0040348B">
        <w:tc>
          <w:tcPr>
            <w:tcW w:w="1620" w:type="dxa"/>
            <w:shd w:val="clear" w:color="auto" w:fill="auto"/>
          </w:tcPr>
          <w:p w:rsidR="00EF74A8" w:rsidRPr="001874A1" w:rsidRDefault="00EF74A8" w:rsidP="00873CED">
            <w:pPr>
              <w:tabs>
                <w:tab w:val="left" w:pos="-180"/>
              </w:tabs>
              <w:spacing w:after="0"/>
              <w:jc w:val="both"/>
              <w:rPr>
                <w:sz w:val="20"/>
                <w:szCs w:val="20"/>
              </w:rPr>
            </w:pPr>
            <w:r w:rsidRPr="001874A1">
              <w:rPr>
                <w:sz w:val="20"/>
                <w:szCs w:val="20"/>
              </w:rPr>
              <w:t>Turnover at the Ministerial level and changes in priorities</w:t>
            </w:r>
          </w:p>
        </w:tc>
        <w:tc>
          <w:tcPr>
            <w:tcW w:w="720" w:type="dxa"/>
            <w:shd w:val="clear" w:color="auto" w:fill="auto"/>
          </w:tcPr>
          <w:p w:rsidR="00EF74A8" w:rsidRPr="001874A1" w:rsidRDefault="00EF74A8" w:rsidP="00873CED">
            <w:pPr>
              <w:tabs>
                <w:tab w:val="left" w:pos="-180"/>
              </w:tabs>
              <w:spacing w:after="0"/>
              <w:jc w:val="center"/>
              <w:rPr>
                <w:sz w:val="20"/>
                <w:szCs w:val="20"/>
              </w:rPr>
            </w:pPr>
            <w:r w:rsidRPr="001874A1">
              <w:rPr>
                <w:sz w:val="20"/>
                <w:szCs w:val="20"/>
              </w:rPr>
              <w:t>M</w:t>
            </w:r>
          </w:p>
        </w:tc>
        <w:tc>
          <w:tcPr>
            <w:tcW w:w="7740" w:type="dxa"/>
            <w:shd w:val="clear" w:color="auto" w:fill="auto"/>
          </w:tcPr>
          <w:p w:rsidR="00EF74A8" w:rsidRPr="001874A1" w:rsidRDefault="00EF74A8" w:rsidP="00873CED">
            <w:pPr>
              <w:tabs>
                <w:tab w:val="left" w:pos="-180"/>
              </w:tabs>
              <w:spacing w:after="0"/>
              <w:jc w:val="both"/>
              <w:rPr>
                <w:sz w:val="20"/>
                <w:szCs w:val="20"/>
              </w:rPr>
            </w:pPr>
            <w:r w:rsidRPr="001874A1">
              <w:rPr>
                <w:sz w:val="20"/>
                <w:szCs w:val="20"/>
              </w:rPr>
              <w:t>Increasing the capacity of Government officials has shown to increase the retention of professionals. Being better prepare on matters related to ABS, becomes a bonus for officials that rarely have the opportunity for training.</w:t>
            </w:r>
          </w:p>
        </w:tc>
      </w:tr>
      <w:tr w:rsidR="00EF74A8" w:rsidRPr="009E53CE" w:rsidTr="0040348B">
        <w:tc>
          <w:tcPr>
            <w:tcW w:w="1620" w:type="dxa"/>
            <w:shd w:val="clear" w:color="auto" w:fill="auto"/>
          </w:tcPr>
          <w:p w:rsidR="00EF74A8" w:rsidRPr="001874A1" w:rsidRDefault="00E50BE2" w:rsidP="00E50BE2">
            <w:pPr>
              <w:tabs>
                <w:tab w:val="left" w:pos="-180"/>
              </w:tabs>
              <w:spacing w:after="0"/>
              <w:rPr>
                <w:sz w:val="20"/>
                <w:szCs w:val="20"/>
              </w:rPr>
            </w:pPr>
            <w:r>
              <w:rPr>
                <w:sz w:val="20"/>
                <w:szCs w:val="20"/>
              </w:rPr>
              <w:t>Failure to bring</w:t>
            </w:r>
            <w:r w:rsidR="00EF74A8" w:rsidRPr="001874A1">
              <w:rPr>
                <w:sz w:val="20"/>
                <w:szCs w:val="20"/>
              </w:rPr>
              <w:t xml:space="preserve"> </w:t>
            </w:r>
            <w:r>
              <w:rPr>
                <w:sz w:val="20"/>
                <w:szCs w:val="20"/>
              </w:rPr>
              <w:t xml:space="preserve">together the private sector, ILCs </w:t>
            </w:r>
            <w:r w:rsidR="00EF74A8" w:rsidRPr="001874A1">
              <w:rPr>
                <w:sz w:val="20"/>
                <w:szCs w:val="20"/>
              </w:rPr>
              <w:t>and Government</w:t>
            </w:r>
          </w:p>
        </w:tc>
        <w:tc>
          <w:tcPr>
            <w:tcW w:w="720" w:type="dxa"/>
            <w:shd w:val="clear" w:color="auto" w:fill="auto"/>
          </w:tcPr>
          <w:p w:rsidR="00EF74A8" w:rsidRPr="001874A1" w:rsidRDefault="001874A1" w:rsidP="00873CED">
            <w:pPr>
              <w:tabs>
                <w:tab w:val="left" w:pos="-180"/>
              </w:tabs>
              <w:spacing w:after="0"/>
              <w:jc w:val="center"/>
              <w:rPr>
                <w:sz w:val="20"/>
                <w:szCs w:val="20"/>
              </w:rPr>
            </w:pPr>
            <w:r w:rsidRPr="001874A1">
              <w:rPr>
                <w:sz w:val="20"/>
                <w:szCs w:val="20"/>
              </w:rPr>
              <w:t>M</w:t>
            </w:r>
          </w:p>
        </w:tc>
        <w:tc>
          <w:tcPr>
            <w:tcW w:w="7740" w:type="dxa"/>
            <w:shd w:val="clear" w:color="auto" w:fill="auto"/>
          </w:tcPr>
          <w:p w:rsidR="00EF74A8" w:rsidRPr="001874A1" w:rsidRDefault="00EF74A8" w:rsidP="00873CED">
            <w:pPr>
              <w:tabs>
                <w:tab w:val="left" w:pos="-180"/>
              </w:tabs>
              <w:spacing w:after="0"/>
              <w:jc w:val="both"/>
              <w:rPr>
                <w:sz w:val="20"/>
                <w:szCs w:val="20"/>
              </w:rPr>
            </w:pPr>
            <w:r w:rsidRPr="001874A1">
              <w:rPr>
                <w:sz w:val="20"/>
                <w:szCs w:val="20"/>
              </w:rPr>
              <w:t>The GEF Agency will assist as an intermediary between private sector</w:t>
            </w:r>
            <w:r w:rsidR="00E50BE2">
              <w:rPr>
                <w:sz w:val="20"/>
                <w:szCs w:val="20"/>
              </w:rPr>
              <w:t>, ILCs</w:t>
            </w:r>
            <w:r w:rsidRPr="001874A1">
              <w:rPr>
                <w:sz w:val="20"/>
                <w:szCs w:val="20"/>
              </w:rPr>
              <w:t xml:space="preserve"> and government officials. There is also a wealth of experiences and expertise that will be brought to the negotiations. While putting these two parties together may be challenging, it has shown to be an important activity to ensure that users and providers understand each other.</w:t>
            </w:r>
            <w:r w:rsidR="00E50BE2">
              <w:t xml:space="preserve"> </w:t>
            </w:r>
            <w:r w:rsidR="00E50BE2" w:rsidRPr="00E50BE2">
              <w:rPr>
                <w:sz w:val="20"/>
                <w:szCs w:val="20"/>
              </w:rPr>
              <w:t>The project will identify lawful representatives of some of the ILCs in order to gather information and build capacity among groups that are most likely to encounter a buyer of genetic resources (i.e. those working on producing materials of interest to the pharmaceutical, cosmetics, and food &amp; drinks industries.</w:t>
            </w:r>
          </w:p>
        </w:tc>
      </w:tr>
    </w:tbl>
    <w:p w:rsidR="00445236" w:rsidRPr="009E53CE" w:rsidRDefault="00445236" w:rsidP="00DB4DED">
      <w:pPr>
        <w:widowControl w:val="0"/>
        <w:autoSpaceDE w:val="0"/>
        <w:autoSpaceDN w:val="0"/>
        <w:adjustRightInd w:val="0"/>
        <w:spacing w:after="0" w:line="220" w:lineRule="exact"/>
        <w:jc w:val="both"/>
        <w:rPr>
          <w:sz w:val="20"/>
          <w:szCs w:val="20"/>
        </w:rPr>
      </w:pPr>
    </w:p>
    <w:p w:rsidR="00445236" w:rsidRPr="00B220E1" w:rsidRDefault="00445236" w:rsidP="0040348B">
      <w:pPr>
        <w:ind w:left="-284" w:firstLine="14"/>
        <w:jc w:val="both"/>
        <w:outlineLvl w:val="0"/>
        <w:rPr>
          <w:b/>
          <w:i/>
          <w:sz w:val="22"/>
          <w:szCs w:val="22"/>
          <w:lang w:val="en-GB"/>
        </w:rPr>
      </w:pPr>
      <w:r w:rsidRPr="00B220E1">
        <w:rPr>
          <w:b/>
          <w:i/>
          <w:sz w:val="22"/>
          <w:szCs w:val="22"/>
          <w:lang w:val="en-GB"/>
        </w:rPr>
        <w:t xml:space="preserve">A.4. Coordination with other relevant GEF financed and other initiatives: </w:t>
      </w:r>
    </w:p>
    <w:p w:rsidR="009E2506" w:rsidRPr="00CB1983" w:rsidRDefault="00CB1983" w:rsidP="00B85804">
      <w:pPr>
        <w:numPr>
          <w:ilvl w:val="0"/>
          <w:numId w:val="5"/>
        </w:numPr>
        <w:tabs>
          <w:tab w:val="left" w:pos="-180"/>
          <w:tab w:val="left" w:pos="360"/>
        </w:tabs>
        <w:spacing w:after="120"/>
        <w:ind w:left="-270" w:right="28" w:firstLine="0"/>
        <w:jc w:val="both"/>
        <w:rPr>
          <w:sz w:val="22"/>
        </w:rPr>
      </w:pPr>
      <w:r w:rsidRPr="00CB1983">
        <w:rPr>
          <w:sz w:val="22"/>
          <w:szCs w:val="22"/>
        </w:rPr>
        <w:t xml:space="preserve">This </w:t>
      </w:r>
      <w:r w:rsidRPr="00CB1983">
        <w:rPr>
          <w:bCs/>
          <w:sz w:val="22"/>
          <w:szCs w:val="22"/>
          <w:lang w:val="en-GB"/>
        </w:rPr>
        <w:t>project will coordinate activities with the ongoing GEF projects funded using STAR and NPIF financial resources in GEF-4 and GEF-5.  This project will also coordinate with the projects funded by the ABS Capacity Development Initiative in the Pacific, Africa, Asia and LAC (Annex 2).</w:t>
      </w:r>
      <w:r w:rsidR="00430902" w:rsidRPr="00CB1983">
        <w:rPr>
          <w:sz w:val="22"/>
          <w:szCs w:val="22"/>
          <w:lang w:eastAsia="es-CR"/>
        </w:rPr>
        <w:t xml:space="preserve"> </w:t>
      </w:r>
    </w:p>
    <w:p w:rsidR="00445236" w:rsidRPr="0090172F" w:rsidRDefault="00445236" w:rsidP="002E0C9B">
      <w:pPr>
        <w:spacing w:before="240"/>
        <w:ind w:left="-284"/>
        <w:jc w:val="both"/>
        <w:rPr>
          <w:b/>
          <w:bCs/>
          <w:sz w:val="22"/>
          <w:szCs w:val="22"/>
          <w:lang w:val="en-GB"/>
        </w:rPr>
      </w:pPr>
      <w:r w:rsidRPr="0090172F">
        <w:rPr>
          <w:b/>
          <w:bCs/>
          <w:sz w:val="22"/>
          <w:szCs w:val="22"/>
          <w:lang w:val="en-GB"/>
        </w:rPr>
        <w:t>B. Description of the consistency of the project with:</w:t>
      </w:r>
    </w:p>
    <w:p w:rsidR="00D600E0" w:rsidRPr="0090172F" w:rsidRDefault="00D600E0" w:rsidP="002E0C9B">
      <w:pPr>
        <w:pStyle w:val="NumberedParas"/>
        <w:numPr>
          <w:ilvl w:val="0"/>
          <w:numId w:val="0"/>
        </w:numPr>
        <w:tabs>
          <w:tab w:val="left" w:pos="142"/>
        </w:tabs>
        <w:ind w:left="-284"/>
        <w:rPr>
          <w:b/>
          <w:sz w:val="22"/>
          <w:lang w:val="en-GB"/>
        </w:rPr>
      </w:pPr>
      <w:r w:rsidRPr="0090172F">
        <w:rPr>
          <w:rStyle w:val="Strong"/>
          <w:sz w:val="22"/>
          <w:lang w:val="en-GB"/>
        </w:rPr>
        <w:t>B</w:t>
      </w:r>
      <w:r w:rsidRPr="0090172F">
        <w:rPr>
          <w:b/>
          <w:sz w:val="22"/>
        </w:rPr>
        <w:t xml:space="preserve">.1 Consistency with </w:t>
      </w:r>
      <w:r w:rsidRPr="0090172F">
        <w:rPr>
          <w:b/>
          <w:sz w:val="22"/>
          <w:lang w:val="en-GB"/>
        </w:rPr>
        <w:t xml:space="preserve">National strategies and plans and assessments under relevant conventions:  </w:t>
      </w:r>
    </w:p>
    <w:p w:rsidR="004F485E" w:rsidRPr="0090172F" w:rsidRDefault="00CB1983" w:rsidP="00B85804">
      <w:pPr>
        <w:numPr>
          <w:ilvl w:val="0"/>
          <w:numId w:val="5"/>
        </w:numPr>
        <w:tabs>
          <w:tab w:val="left" w:pos="-180"/>
          <w:tab w:val="left" w:pos="360"/>
        </w:tabs>
        <w:spacing w:after="120"/>
        <w:ind w:left="-270" w:right="28" w:firstLine="0"/>
        <w:jc w:val="both"/>
      </w:pPr>
      <w:r w:rsidRPr="00AD61E7">
        <w:rPr>
          <w:sz w:val="22"/>
          <w:szCs w:val="22"/>
          <w:highlight w:val="yellow"/>
        </w:rPr>
        <w:t xml:space="preserve">All participating countries require having explicit reference to the implementation of ABS measures </w:t>
      </w:r>
      <w:r w:rsidR="00CE7BE9" w:rsidRPr="00AD61E7">
        <w:rPr>
          <w:sz w:val="22"/>
          <w:szCs w:val="22"/>
          <w:highlight w:val="yellow"/>
        </w:rPr>
        <w:t xml:space="preserve">and the Nagoya Protocol </w:t>
      </w:r>
      <w:r w:rsidR="00AD61E7" w:rsidRPr="00AD61E7">
        <w:rPr>
          <w:sz w:val="22"/>
          <w:szCs w:val="22"/>
          <w:highlight w:val="yellow"/>
        </w:rPr>
        <w:t xml:space="preserve">(to the extent possible) </w:t>
      </w:r>
      <w:r w:rsidRPr="00AD61E7">
        <w:rPr>
          <w:sz w:val="22"/>
          <w:szCs w:val="22"/>
          <w:highlight w:val="yellow"/>
        </w:rPr>
        <w:t xml:space="preserve">in their </w:t>
      </w:r>
      <w:r w:rsidR="00AD61E7" w:rsidRPr="00AD61E7">
        <w:rPr>
          <w:sz w:val="22"/>
          <w:szCs w:val="22"/>
          <w:highlight w:val="yellow"/>
        </w:rPr>
        <w:t xml:space="preserve">national strategies-plans and/or </w:t>
      </w:r>
      <w:r w:rsidRPr="00AD61E7">
        <w:rPr>
          <w:sz w:val="22"/>
          <w:szCs w:val="22"/>
          <w:highlight w:val="yellow"/>
        </w:rPr>
        <w:t>NB</w:t>
      </w:r>
      <w:r w:rsidR="00CE7BE9" w:rsidRPr="00AD61E7">
        <w:rPr>
          <w:sz w:val="22"/>
          <w:szCs w:val="22"/>
          <w:highlight w:val="yellow"/>
        </w:rPr>
        <w:t>S</w:t>
      </w:r>
      <w:r w:rsidRPr="00AD61E7">
        <w:rPr>
          <w:sz w:val="22"/>
          <w:szCs w:val="22"/>
          <w:highlight w:val="yellow"/>
        </w:rPr>
        <w:t>APs or other relevant national strategies or plans.</w:t>
      </w:r>
      <w:r w:rsidRPr="00CB1983">
        <w:rPr>
          <w:sz w:val="22"/>
          <w:szCs w:val="22"/>
        </w:rPr>
        <w:t xml:space="preserve"> The Government’s baseline financial investments in support of these plans will be used as co-financing and a letter to that effect will be requested for CEO Endorsement.</w:t>
      </w:r>
      <w:r w:rsidR="00CE7BE9" w:rsidRPr="00CE7BE9">
        <w:rPr>
          <w:color w:val="000000"/>
          <w:sz w:val="22"/>
          <w:szCs w:val="22"/>
          <w:lang w:val="en-GB"/>
        </w:rPr>
        <w:t xml:space="preserve"> </w:t>
      </w:r>
    </w:p>
    <w:p w:rsidR="00445236" w:rsidRPr="0090172F" w:rsidRDefault="00445236" w:rsidP="00DB4DED">
      <w:pPr>
        <w:spacing w:before="120" w:after="120"/>
        <w:ind w:left="-284"/>
        <w:jc w:val="both"/>
        <w:outlineLvl w:val="0"/>
        <w:rPr>
          <w:b/>
          <w:sz w:val="22"/>
          <w:szCs w:val="22"/>
          <w:lang w:val="en-GB"/>
        </w:rPr>
      </w:pPr>
      <w:r w:rsidRPr="0090172F">
        <w:rPr>
          <w:b/>
          <w:sz w:val="22"/>
          <w:szCs w:val="22"/>
          <w:lang w:val="en-GB"/>
        </w:rPr>
        <w:t>B.2. GEF focal area and/or fund(s) strategies, eligibility criteria</w:t>
      </w:r>
      <w:r w:rsidR="00E214C9">
        <w:rPr>
          <w:b/>
          <w:sz w:val="22"/>
          <w:szCs w:val="22"/>
          <w:lang w:val="en-GB"/>
        </w:rPr>
        <w:t>,</w:t>
      </w:r>
      <w:r w:rsidRPr="0090172F">
        <w:rPr>
          <w:b/>
          <w:sz w:val="22"/>
          <w:szCs w:val="22"/>
          <w:lang w:val="en-GB"/>
        </w:rPr>
        <w:t xml:space="preserve"> and priorities:</w:t>
      </w:r>
    </w:p>
    <w:p w:rsidR="00CC6B9E" w:rsidRPr="00CC6B9E" w:rsidRDefault="004D6326" w:rsidP="00216F3A">
      <w:pPr>
        <w:numPr>
          <w:ilvl w:val="0"/>
          <w:numId w:val="5"/>
        </w:numPr>
        <w:tabs>
          <w:tab w:val="left" w:pos="-180"/>
          <w:tab w:val="left" w:pos="360"/>
        </w:tabs>
        <w:spacing w:after="120"/>
        <w:ind w:left="-270" w:right="28" w:firstLine="0"/>
        <w:jc w:val="both"/>
        <w:rPr>
          <w:sz w:val="22"/>
          <w:highlight w:val="yellow"/>
          <w:lang w:val="en-GB"/>
        </w:rPr>
      </w:pPr>
      <w:r w:rsidRPr="00216F3A">
        <w:rPr>
          <w:sz w:val="22"/>
          <w:lang w:val="en-GB"/>
        </w:rPr>
        <w:t xml:space="preserve">This project fits with the GEF Biodiversity Strategies for GEF 5 (BD-4) and GEF-6 (Program 8) and the Aichi Target 16 (By 2015, the Nagoya Protocol on Access to Genetic Resources and the Fair and Equitable Sharing of Benefits Arising from their Utilization is in force and operational, consistent with national legislation). </w:t>
      </w:r>
      <w:r w:rsidRPr="00AE4F53">
        <w:rPr>
          <w:sz w:val="22"/>
          <w:highlight w:val="yellow"/>
          <w:lang w:val="en-GB"/>
        </w:rPr>
        <w:t xml:space="preserve">This project aims at supporting </w:t>
      </w:r>
      <w:r w:rsidR="002F024E" w:rsidRPr="00AE4F53">
        <w:rPr>
          <w:sz w:val="22"/>
          <w:highlight w:val="yellow"/>
          <w:lang w:val="en-GB"/>
        </w:rPr>
        <w:t xml:space="preserve">25 countries </w:t>
      </w:r>
      <w:r w:rsidR="00AE4F53" w:rsidRPr="00AE4F53">
        <w:rPr>
          <w:sz w:val="22"/>
          <w:highlight w:val="yellow"/>
          <w:lang w:val="en-GB"/>
        </w:rPr>
        <w:t xml:space="preserve">that have completed national strategies-plans and/or NBSAPs or National Reports that include explicit references to national ABS frameworks and the Nagoya Protocol. These participating countries will also need to provide proof of a “baseline project”, that is, the </w:t>
      </w:r>
      <w:r w:rsidR="00AE4F53">
        <w:rPr>
          <w:sz w:val="22"/>
          <w:highlight w:val="yellow"/>
          <w:lang w:val="en-GB"/>
        </w:rPr>
        <w:t xml:space="preserve">ABS </w:t>
      </w:r>
      <w:r w:rsidR="00AE4F53" w:rsidRPr="00AE4F53">
        <w:rPr>
          <w:sz w:val="22"/>
          <w:highlight w:val="yellow"/>
          <w:lang w:val="en-GB"/>
        </w:rPr>
        <w:t xml:space="preserve">investments over the duration of this </w:t>
      </w:r>
      <w:r w:rsidR="00223762" w:rsidRPr="00AE4F53">
        <w:rPr>
          <w:sz w:val="22"/>
          <w:highlight w:val="yellow"/>
          <w:lang w:val="en-GB"/>
        </w:rPr>
        <w:t>project that</w:t>
      </w:r>
      <w:r w:rsidR="00AE4F53" w:rsidRPr="00AE4F53">
        <w:rPr>
          <w:sz w:val="22"/>
          <w:highlight w:val="yellow"/>
          <w:lang w:val="en-GB"/>
        </w:rPr>
        <w:t xml:space="preserve"> will take place </w:t>
      </w:r>
      <w:r w:rsidR="00223762">
        <w:rPr>
          <w:sz w:val="22"/>
          <w:highlight w:val="yellow"/>
          <w:lang w:val="en-GB"/>
        </w:rPr>
        <w:t>whether</w:t>
      </w:r>
      <w:r w:rsidR="00AE4F53" w:rsidRPr="00AE4F53">
        <w:rPr>
          <w:sz w:val="22"/>
          <w:highlight w:val="yellow"/>
          <w:lang w:val="en-GB"/>
        </w:rPr>
        <w:t xml:space="preserve"> or not this GEF project is funded. </w:t>
      </w:r>
      <w:r w:rsidR="00AE4F53" w:rsidRPr="00D553B6">
        <w:rPr>
          <w:sz w:val="22"/>
          <w:highlight w:val="green"/>
          <w:lang w:val="en-GB"/>
        </w:rPr>
        <w:t xml:space="preserve">The 25 countries </w:t>
      </w:r>
      <w:r w:rsidR="00BD4265" w:rsidRPr="00D553B6">
        <w:rPr>
          <w:sz w:val="22"/>
          <w:highlight w:val="green"/>
          <w:lang w:val="en-GB"/>
        </w:rPr>
        <w:t>will be selected during the PP</w:t>
      </w:r>
      <w:r w:rsidR="00216F3A" w:rsidRPr="00D553B6">
        <w:rPr>
          <w:sz w:val="22"/>
          <w:highlight w:val="green"/>
          <w:lang w:val="en-GB"/>
        </w:rPr>
        <w:t>G phase</w:t>
      </w:r>
      <w:r w:rsidR="00216F3A" w:rsidRPr="00AE4F53">
        <w:rPr>
          <w:sz w:val="22"/>
          <w:highlight w:val="yellow"/>
          <w:lang w:val="en-GB"/>
        </w:rPr>
        <w:t xml:space="preserve"> and the level of support will </w:t>
      </w:r>
      <w:r w:rsidR="005964FB" w:rsidRPr="00AE4F53">
        <w:rPr>
          <w:sz w:val="22"/>
          <w:highlight w:val="yellow"/>
          <w:lang w:val="en-GB"/>
        </w:rPr>
        <w:t xml:space="preserve">take into account </w:t>
      </w:r>
      <w:r w:rsidR="00216F3A" w:rsidRPr="00AE4F53">
        <w:rPr>
          <w:sz w:val="22"/>
          <w:highlight w:val="yellow"/>
          <w:lang w:val="en-GB"/>
        </w:rPr>
        <w:t xml:space="preserve">an in-depth assessment of </w:t>
      </w:r>
      <w:r w:rsidR="005964FB" w:rsidRPr="00AE4F53">
        <w:rPr>
          <w:sz w:val="22"/>
          <w:highlight w:val="yellow"/>
          <w:lang w:val="en-GB"/>
        </w:rPr>
        <w:t>needs</w:t>
      </w:r>
      <w:r w:rsidR="00216F3A" w:rsidRPr="00AE4F53">
        <w:rPr>
          <w:sz w:val="22"/>
          <w:highlight w:val="yellow"/>
          <w:lang w:val="en-GB"/>
        </w:rPr>
        <w:t xml:space="preserve"> not already covered by current ABS investments (see Annex</w:t>
      </w:r>
      <w:r w:rsidR="005964FB" w:rsidRPr="00AE4F53">
        <w:rPr>
          <w:sz w:val="22"/>
          <w:highlight w:val="yellow"/>
          <w:lang w:val="en-GB"/>
        </w:rPr>
        <w:t>es</w:t>
      </w:r>
      <w:r w:rsidR="00216F3A" w:rsidRPr="00AE4F53">
        <w:rPr>
          <w:sz w:val="22"/>
          <w:highlight w:val="yellow"/>
          <w:lang w:val="en-GB"/>
        </w:rPr>
        <w:t xml:space="preserve"> 1 and 2</w:t>
      </w:r>
      <w:r w:rsidR="00216F3A" w:rsidRPr="00DF2ED5">
        <w:rPr>
          <w:sz w:val="22"/>
          <w:highlight w:val="yellow"/>
          <w:lang w:val="en-GB"/>
        </w:rPr>
        <w:t xml:space="preserve">). </w:t>
      </w:r>
      <w:r w:rsidR="003B2544" w:rsidRPr="00DF2ED5">
        <w:rPr>
          <w:sz w:val="22"/>
          <w:highlight w:val="yellow"/>
          <w:lang w:val="en-GB"/>
        </w:rPr>
        <w:t xml:space="preserve"> </w:t>
      </w:r>
      <w:r w:rsidR="00DF2ED5" w:rsidRPr="00DF2ED5">
        <w:rPr>
          <w:sz w:val="22"/>
          <w:highlight w:val="yellow"/>
          <w:lang w:val="en-GB"/>
        </w:rPr>
        <w:t xml:space="preserve">This in-depth assessment will include </w:t>
      </w:r>
      <w:r w:rsidR="00DF2ED5" w:rsidRPr="00DF2ED5">
        <w:rPr>
          <w:color w:val="000000"/>
          <w:sz w:val="22"/>
          <w:szCs w:val="22"/>
          <w:highlight w:val="yellow"/>
          <w:lang w:val="en-GB"/>
        </w:rPr>
        <w:t xml:space="preserve">a table identifying the specific gaps to be filled by this project in the participating countries. The information will be </w:t>
      </w:r>
      <w:r w:rsidR="00DF2ED5">
        <w:rPr>
          <w:color w:val="000000"/>
          <w:sz w:val="22"/>
          <w:szCs w:val="22"/>
          <w:highlight w:val="yellow"/>
          <w:lang w:val="en-GB"/>
        </w:rPr>
        <w:t>c</w:t>
      </w:r>
      <w:r w:rsidR="00DF2ED5" w:rsidRPr="00DF2ED5">
        <w:rPr>
          <w:color w:val="000000"/>
          <w:sz w:val="22"/>
          <w:szCs w:val="22"/>
          <w:highlight w:val="yellow"/>
          <w:lang w:val="en-GB"/>
        </w:rPr>
        <w:t xml:space="preserve">ountry-specific and derived from the scoping study carried out to identify the gap. This assessment will also take into account information provided by the CBD Secretariat on the countries and activities carried out with the GEF-MSP in support of the early entry into force of the NP (PMIS 4415). </w:t>
      </w:r>
      <w:r w:rsidR="00CC6B9E">
        <w:rPr>
          <w:color w:val="000000"/>
          <w:sz w:val="22"/>
          <w:szCs w:val="22"/>
          <w:highlight w:val="yellow"/>
          <w:lang w:val="en-GB"/>
        </w:rPr>
        <w:t>P</w:t>
      </w:r>
      <w:r w:rsidR="00CC6B9E" w:rsidRPr="00CC6B9E">
        <w:rPr>
          <w:color w:val="000000"/>
          <w:sz w:val="22"/>
          <w:szCs w:val="22"/>
          <w:highlight w:val="yellow"/>
          <w:lang w:val="en-GB"/>
        </w:rPr>
        <w:t>articipating coun</w:t>
      </w:r>
      <w:r w:rsidR="00CC6B9E">
        <w:rPr>
          <w:color w:val="000000"/>
          <w:sz w:val="22"/>
          <w:szCs w:val="22"/>
          <w:highlight w:val="yellow"/>
          <w:lang w:val="en-GB"/>
        </w:rPr>
        <w:t>tries must</w:t>
      </w:r>
      <w:r w:rsidR="00CC6B9E" w:rsidRPr="00CC6B9E">
        <w:rPr>
          <w:color w:val="000000"/>
          <w:sz w:val="22"/>
          <w:szCs w:val="22"/>
          <w:highlight w:val="yellow"/>
          <w:lang w:val="en-GB"/>
        </w:rPr>
        <w:t xml:space="preserve"> provide </w:t>
      </w:r>
      <w:r w:rsidR="00CC6B9E">
        <w:rPr>
          <w:color w:val="000000"/>
          <w:sz w:val="22"/>
          <w:szCs w:val="22"/>
          <w:highlight w:val="yellow"/>
          <w:lang w:val="en-GB"/>
        </w:rPr>
        <w:t xml:space="preserve">documentation </w:t>
      </w:r>
      <w:r w:rsidR="00CC6B9E">
        <w:rPr>
          <w:color w:val="000000"/>
          <w:sz w:val="22"/>
          <w:szCs w:val="22"/>
          <w:highlight w:val="yellow"/>
          <w:lang w:val="en-GB"/>
        </w:rPr>
        <w:lastRenderedPageBreak/>
        <w:t>on the Government’s interest on ABS and the Nagoya Protocol</w:t>
      </w:r>
      <w:r w:rsidR="00CC6B9E" w:rsidRPr="00CC6B9E">
        <w:rPr>
          <w:color w:val="000000"/>
          <w:sz w:val="22"/>
          <w:szCs w:val="22"/>
          <w:highlight w:val="yellow"/>
          <w:lang w:val="en-GB"/>
        </w:rPr>
        <w:t xml:space="preserve">, </w:t>
      </w:r>
      <w:r w:rsidR="00CC6B9E">
        <w:rPr>
          <w:color w:val="000000"/>
          <w:sz w:val="22"/>
          <w:szCs w:val="22"/>
          <w:highlight w:val="yellow"/>
          <w:lang w:val="en-GB"/>
        </w:rPr>
        <w:t xml:space="preserve">including their plans </w:t>
      </w:r>
      <w:r w:rsidR="00CC6B9E" w:rsidRPr="00CC6B9E">
        <w:rPr>
          <w:color w:val="000000"/>
          <w:sz w:val="22"/>
          <w:szCs w:val="22"/>
          <w:highlight w:val="yellow"/>
          <w:lang w:val="en-GB"/>
        </w:rPr>
        <w:t xml:space="preserve">to sustain the effort behind the time and budget of this project. This can </w:t>
      </w:r>
      <w:r w:rsidR="00CC6B9E">
        <w:rPr>
          <w:color w:val="000000"/>
          <w:sz w:val="22"/>
          <w:szCs w:val="22"/>
          <w:highlight w:val="yellow"/>
          <w:lang w:val="en-GB"/>
        </w:rPr>
        <w:t>be in the form of “mainstreaming”</w:t>
      </w:r>
      <w:r w:rsidR="00CC6B9E" w:rsidRPr="00CC6B9E">
        <w:rPr>
          <w:color w:val="000000"/>
          <w:sz w:val="22"/>
          <w:szCs w:val="22"/>
          <w:highlight w:val="yellow"/>
          <w:lang w:val="en-GB"/>
        </w:rPr>
        <w:t xml:space="preserve"> of ABS into Government's business (i.e. budget lines in national budget, staffing, etc.). Without this explicit commitment, institutional and financial sustainability of this GEF project would be seriously compromised.  </w:t>
      </w:r>
    </w:p>
    <w:p w:rsidR="004D6326" w:rsidRPr="00B27163" w:rsidRDefault="00216F3A" w:rsidP="00216F3A">
      <w:pPr>
        <w:numPr>
          <w:ilvl w:val="0"/>
          <w:numId w:val="5"/>
        </w:numPr>
        <w:tabs>
          <w:tab w:val="left" w:pos="-180"/>
          <w:tab w:val="left" w:pos="360"/>
        </w:tabs>
        <w:spacing w:after="120"/>
        <w:ind w:left="-270" w:right="28" w:firstLine="0"/>
        <w:jc w:val="both"/>
        <w:rPr>
          <w:sz w:val="22"/>
          <w:highlight w:val="yellow"/>
          <w:lang w:val="en-GB"/>
        </w:rPr>
      </w:pPr>
      <w:r w:rsidRPr="00DF2ED5">
        <w:rPr>
          <w:sz w:val="22"/>
          <w:highlight w:val="yellow"/>
          <w:lang w:val="en-GB"/>
        </w:rPr>
        <w:t xml:space="preserve">In </w:t>
      </w:r>
      <w:r w:rsidRPr="00AE4F53">
        <w:rPr>
          <w:sz w:val="22"/>
          <w:highlight w:val="yellow"/>
          <w:lang w:val="en-GB"/>
        </w:rPr>
        <w:t>addition, s</w:t>
      </w:r>
      <w:r w:rsidR="004D6326" w:rsidRPr="00AE4F53">
        <w:rPr>
          <w:sz w:val="22"/>
          <w:highlight w:val="yellow"/>
          <w:lang w:val="en-GB"/>
        </w:rPr>
        <w:t xml:space="preserve">ince financial resources </w:t>
      </w:r>
      <w:r w:rsidR="004D6326" w:rsidRPr="00B27163">
        <w:rPr>
          <w:sz w:val="22"/>
          <w:highlight w:val="yellow"/>
          <w:lang w:val="en-GB"/>
        </w:rPr>
        <w:t>are not enough to support all of the 144+ GEF eligible countries, the following criteria will be used</w:t>
      </w:r>
      <w:r w:rsidR="00CC6B9E">
        <w:rPr>
          <w:sz w:val="22"/>
          <w:highlight w:val="yellow"/>
          <w:lang w:val="en-GB"/>
        </w:rPr>
        <w:t xml:space="preserve"> for the selection of the 25 countries</w:t>
      </w:r>
      <w:r w:rsidR="004D6326" w:rsidRPr="00B27163">
        <w:rPr>
          <w:sz w:val="22"/>
          <w:highlight w:val="yellow"/>
          <w:lang w:val="en-GB"/>
        </w:rPr>
        <w:t>:</w:t>
      </w:r>
    </w:p>
    <w:p w:rsidR="004D6326" w:rsidRPr="004B661C" w:rsidRDefault="004D6326" w:rsidP="004D6326">
      <w:pPr>
        <w:numPr>
          <w:ilvl w:val="0"/>
          <w:numId w:val="5"/>
        </w:numPr>
        <w:tabs>
          <w:tab w:val="left" w:pos="-180"/>
          <w:tab w:val="left" w:pos="360"/>
        </w:tabs>
        <w:spacing w:after="120"/>
        <w:ind w:left="-270" w:right="28" w:firstLine="0"/>
        <w:jc w:val="both"/>
        <w:rPr>
          <w:sz w:val="22"/>
          <w:lang w:val="en-GB"/>
        </w:rPr>
      </w:pPr>
      <w:r w:rsidRPr="004B661C">
        <w:rPr>
          <w:sz w:val="22"/>
          <w:lang w:val="en-GB"/>
        </w:rPr>
        <w:t xml:space="preserve">TIER 1: </w:t>
      </w:r>
      <w:r w:rsidR="004B661C" w:rsidRPr="004B661C">
        <w:rPr>
          <w:sz w:val="22"/>
          <w:lang w:val="en-GB"/>
        </w:rPr>
        <w:t xml:space="preserve">Countries </w:t>
      </w:r>
      <w:r w:rsidRPr="004B661C">
        <w:rPr>
          <w:sz w:val="22"/>
          <w:lang w:val="en-GB"/>
        </w:rPr>
        <w:t>that have rati</w:t>
      </w:r>
      <w:r w:rsidR="004B661C" w:rsidRPr="004B661C">
        <w:rPr>
          <w:sz w:val="22"/>
          <w:lang w:val="en-GB"/>
        </w:rPr>
        <w:t>fied the protocol prior to PIF a</w:t>
      </w:r>
      <w:r w:rsidRPr="004B661C">
        <w:rPr>
          <w:sz w:val="22"/>
          <w:lang w:val="en-GB"/>
        </w:rPr>
        <w:t>pproval by the GEF Council (29 as of February</w:t>
      </w:r>
      <w:r w:rsidR="004B661C" w:rsidRPr="004B661C">
        <w:rPr>
          <w:sz w:val="22"/>
          <w:lang w:val="en-GB"/>
        </w:rPr>
        <w:t xml:space="preserve"> </w:t>
      </w:r>
      <w:r w:rsidRPr="004B661C">
        <w:rPr>
          <w:sz w:val="22"/>
          <w:lang w:val="en-GB"/>
        </w:rPr>
        <w:t>7th), or will ratify the Protocol during the project preparation (12 months after PIF approval). Countries that have already benefited from one or more of the country-based or a regional project</w:t>
      </w:r>
      <w:r w:rsidR="004B661C" w:rsidRPr="004B661C">
        <w:rPr>
          <w:sz w:val="22"/>
          <w:lang w:val="en-GB"/>
        </w:rPr>
        <w:t>s</w:t>
      </w:r>
      <w:r w:rsidRPr="004B661C">
        <w:rPr>
          <w:sz w:val="22"/>
          <w:lang w:val="en-GB"/>
        </w:rPr>
        <w:t xml:space="preserve"> funded by the GEF (Trust Fund or NPIF), or by a project from another institution (e</w:t>
      </w:r>
      <w:r w:rsidR="004B661C" w:rsidRPr="004B661C">
        <w:rPr>
          <w:sz w:val="22"/>
          <w:lang w:val="en-GB"/>
        </w:rPr>
        <w:t>.</w:t>
      </w:r>
      <w:r w:rsidRPr="004B661C">
        <w:rPr>
          <w:sz w:val="22"/>
          <w:lang w:val="en-GB"/>
        </w:rPr>
        <w:t>g</w:t>
      </w:r>
      <w:r w:rsidR="004B661C" w:rsidRPr="004B661C">
        <w:rPr>
          <w:sz w:val="22"/>
          <w:lang w:val="en-GB"/>
        </w:rPr>
        <w:t>.,</w:t>
      </w:r>
      <w:r w:rsidRPr="004B661C">
        <w:rPr>
          <w:sz w:val="22"/>
          <w:lang w:val="en-GB"/>
        </w:rPr>
        <w:t xml:space="preserve"> ABS Capacity Development Initiative or bilateral) could participate in this new project. </w:t>
      </w:r>
      <w:r w:rsidR="004B661C" w:rsidRPr="00D553B6">
        <w:rPr>
          <w:sz w:val="22"/>
          <w:highlight w:val="green"/>
          <w:lang w:val="en-GB"/>
        </w:rPr>
        <w:t xml:space="preserve">During the PPG phase, the project will identify areas of support </w:t>
      </w:r>
      <w:r w:rsidRPr="00D553B6">
        <w:rPr>
          <w:sz w:val="22"/>
          <w:highlight w:val="green"/>
          <w:lang w:val="en-GB"/>
        </w:rPr>
        <w:t>not already cover</w:t>
      </w:r>
      <w:r w:rsidR="004B661C" w:rsidRPr="00D553B6">
        <w:rPr>
          <w:sz w:val="22"/>
          <w:highlight w:val="green"/>
          <w:lang w:val="en-GB"/>
        </w:rPr>
        <w:t>ed</w:t>
      </w:r>
      <w:r w:rsidRPr="00D553B6">
        <w:rPr>
          <w:sz w:val="22"/>
          <w:highlight w:val="green"/>
          <w:lang w:val="en-GB"/>
        </w:rPr>
        <w:t xml:space="preserve"> by any of the existing projects.</w:t>
      </w:r>
      <w:r w:rsidRPr="004B661C">
        <w:rPr>
          <w:sz w:val="22"/>
          <w:lang w:val="en-GB"/>
        </w:rPr>
        <w:t xml:space="preserve"> </w:t>
      </w:r>
    </w:p>
    <w:p w:rsidR="004D6326" w:rsidRPr="004D6326" w:rsidRDefault="004D6326" w:rsidP="004D6326">
      <w:pPr>
        <w:numPr>
          <w:ilvl w:val="0"/>
          <w:numId w:val="5"/>
        </w:numPr>
        <w:tabs>
          <w:tab w:val="left" w:pos="-180"/>
          <w:tab w:val="left" w:pos="360"/>
        </w:tabs>
        <w:spacing w:after="120"/>
        <w:ind w:left="-270" w:right="28" w:firstLine="0"/>
        <w:jc w:val="both"/>
        <w:rPr>
          <w:sz w:val="22"/>
          <w:lang w:val="en-GB"/>
        </w:rPr>
      </w:pPr>
      <w:r w:rsidRPr="004D6326">
        <w:rPr>
          <w:sz w:val="22"/>
          <w:lang w:val="en-GB"/>
        </w:rPr>
        <w:t xml:space="preserve">TIER 2. Countries that have not ratified or will not ratify during project development (CEO Endorsement), but are </w:t>
      </w:r>
      <w:r w:rsidR="004B661C" w:rsidRPr="004D6326">
        <w:rPr>
          <w:sz w:val="22"/>
          <w:lang w:val="en-GB"/>
        </w:rPr>
        <w:t>actively</w:t>
      </w:r>
      <w:r w:rsidRPr="004D6326">
        <w:rPr>
          <w:sz w:val="22"/>
          <w:lang w:val="en-GB"/>
        </w:rPr>
        <w:t xml:space="preserve"> working </w:t>
      </w:r>
      <w:r w:rsidR="004B661C">
        <w:rPr>
          <w:sz w:val="22"/>
          <w:lang w:val="en-GB"/>
        </w:rPr>
        <w:t xml:space="preserve">toward </w:t>
      </w:r>
      <w:r w:rsidRPr="004D6326">
        <w:rPr>
          <w:sz w:val="22"/>
          <w:lang w:val="en-GB"/>
        </w:rPr>
        <w:t>accession. Countries that require the development of the legal and administrative measures for the relevant National Authorities to request accession to the NP, may fall into this category. Same considerations regarding participation when countries have already benefit</w:t>
      </w:r>
      <w:r>
        <w:rPr>
          <w:sz w:val="22"/>
          <w:lang w:val="en-GB"/>
        </w:rPr>
        <w:t>ed from previous projects (see TIER 1</w:t>
      </w:r>
      <w:r w:rsidRPr="004D6326">
        <w:rPr>
          <w:sz w:val="22"/>
          <w:lang w:val="en-GB"/>
        </w:rPr>
        <w:t xml:space="preserve">). </w:t>
      </w:r>
    </w:p>
    <w:p w:rsidR="00AC3669" w:rsidRPr="0090172F" w:rsidRDefault="004D6326" w:rsidP="004D6326">
      <w:pPr>
        <w:numPr>
          <w:ilvl w:val="0"/>
          <w:numId w:val="5"/>
        </w:numPr>
        <w:tabs>
          <w:tab w:val="left" w:pos="-180"/>
          <w:tab w:val="left" w:pos="360"/>
        </w:tabs>
        <w:spacing w:after="120"/>
        <w:ind w:left="-270" w:right="28" w:firstLine="0"/>
        <w:jc w:val="both"/>
        <w:rPr>
          <w:sz w:val="22"/>
          <w:lang w:val="en-GB"/>
        </w:rPr>
      </w:pPr>
      <w:r w:rsidRPr="004D6326">
        <w:rPr>
          <w:sz w:val="22"/>
          <w:lang w:val="en-GB"/>
        </w:rPr>
        <w:t>TIER 3. Countries that will not accede in the near future but have strong political support.</w:t>
      </w:r>
    </w:p>
    <w:p w:rsidR="00640E8A" w:rsidRPr="0090172F" w:rsidRDefault="00445236" w:rsidP="00DB4DED">
      <w:pPr>
        <w:spacing w:after="100"/>
        <w:ind w:left="-284"/>
        <w:jc w:val="both"/>
        <w:rPr>
          <w:b/>
          <w:sz w:val="22"/>
          <w:szCs w:val="22"/>
          <w:lang w:val="en-GB"/>
        </w:rPr>
      </w:pPr>
      <w:r w:rsidRPr="0090172F">
        <w:rPr>
          <w:b/>
          <w:sz w:val="22"/>
          <w:szCs w:val="22"/>
          <w:lang w:val="en-GB"/>
        </w:rPr>
        <w:t xml:space="preserve">B.3 The GEF Agency’s comparative advantage for implementing this project: </w:t>
      </w:r>
    </w:p>
    <w:p w:rsidR="00D07BB1" w:rsidRPr="00E660B1" w:rsidRDefault="00845CAC" w:rsidP="00B85804">
      <w:pPr>
        <w:numPr>
          <w:ilvl w:val="0"/>
          <w:numId w:val="5"/>
        </w:numPr>
        <w:tabs>
          <w:tab w:val="left" w:pos="-180"/>
          <w:tab w:val="left" w:pos="360"/>
        </w:tabs>
        <w:spacing w:after="120"/>
        <w:ind w:left="-270" w:right="28" w:firstLine="0"/>
        <w:jc w:val="both"/>
        <w:rPr>
          <w:sz w:val="22"/>
          <w:szCs w:val="22"/>
          <w:lang w:val="en-GB"/>
        </w:rPr>
      </w:pPr>
      <w:r w:rsidRPr="00845CAC">
        <w:rPr>
          <w:sz w:val="22"/>
          <w:szCs w:val="22"/>
          <w:lang w:val="en-GB"/>
        </w:rPr>
        <w:t xml:space="preserve">The UNDP’s Biodiversity and Ecosystems Programme has a large portfolio of biodiversity projects, with 55 projects in 45 countries globally.  </w:t>
      </w:r>
      <w:r w:rsidR="00CB0122" w:rsidRPr="00CB0122">
        <w:rPr>
          <w:sz w:val="22"/>
          <w:szCs w:val="22"/>
        </w:rPr>
        <w:t>Since 2012, UNDP has consolidated implementation of the third objective of the CBD through GEF-funded projects that facilitate not only the ratification of the Nagoya Protocol but also access to genetic resources and benefit-sharing in about 20 countries. UNDP is working with governments and stakeholders in developing countries that already have a policy framework in place for ABS in order to assist them in accessing financing and to facilitate ABS deals such as su</w:t>
      </w:r>
      <w:r w:rsidR="00D35D21">
        <w:rPr>
          <w:sz w:val="22"/>
          <w:szCs w:val="22"/>
        </w:rPr>
        <w:t>stainable ethical biodiscovery</w:t>
      </w:r>
      <w:r w:rsidR="00CB0122" w:rsidRPr="00CB0122">
        <w:rPr>
          <w:sz w:val="22"/>
          <w:szCs w:val="22"/>
        </w:rPr>
        <w:t xml:space="preserve"> programs or deals between corporations interested in accessing genetic resources and organizations representing the providers of these resources. In this context, UNDP is also supporting local and indigenous communities for the development of payment and benefit-sharing mechanisms and bio-cultural community protocols. </w:t>
      </w:r>
      <w:r>
        <w:rPr>
          <w:sz w:val="22"/>
          <w:szCs w:val="22"/>
          <w:lang w:val="en-GB"/>
        </w:rPr>
        <w:t xml:space="preserve">UNDP </w:t>
      </w:r>
      <w:r w:rsidR="00523E22">
        <w:rPr>
          <w:sz w:val="22"/>
          <w:szCs w:val="22"/>
          <w:lang w:val="en-GB"/>
        </w:rPr>
        <w:t xml:space="preserve">is </w:t>
      </w:r>
      <w:r w:rsidR="00140F8B">
        <w:rPr>
          <w:sz w:val="22"/>
          <w:szCs w:val="22"/>
          <w:lang w:val="en-GB"/>
        </w:rPr>
        <w:t xml:space="preserve">also </w:t>
      </w:r>
      <w:r w:rsidR="00523E22">
        <w:rPr>
          <w:sz w:val="22"/>
          <w:szCs w:val="22"/>
          <w:lang w:val="en-GB"/>
        </w:rPr>
        <w:t>supporting countries</w:t>
      </w:r>
      <w:r>
        <w:rPr>
          <w:sz w:val="22"/>
          <w:szCs w:val="22"/>
          <w:lang w:val="en-GB"/>
        </w:rPr>
        <w:t xml:space="preserve"> </w:t>
      </w:r>
      <w:r w:rsidRPr="00845CAC">
        <w:rPr>
          <w:sz w:val="22"/>
          <w:szCs w:val="22"/>
          <w:lang w:val="en-GB"/>
        </w:rPr>
        <w:t xml:space="preserve">with </w:t>
      </w:r>
      <w:r w:rsidR="00140F8B">
        <w:rPr>
          <w:sz w:val="22"/>
          <w:szCs w:val="22"/>
          <w:lang w:val="en-GB"/>
        </w:rPr>
        <w:t>the development of National ABS frame</w:t>
      </w:r>
      <w:r w:rsidR="00E15BE2">
        <w:rPr>
          <w:sz w:val="22"/>
          <w:szCs w:val="22"/>
          <w:lang w:val="en-GB"/>
        </w:rPr>
        <w:t xml:space="preserve">works in a number of countries </w:t>
      </w:r>
      <w:r w:rsidR="00140F8B">
        <w:rPr>
          <w:sz w:val="22"/>
          <w:szCs w:val="22"/>
          <w:lang w:val="en-GB"/>
        </w:rPr>
        <w:t xml:space="preserve">with </w:t>
      </w:r>
      <w:r w:rsidRPr="00845CAC">
        <w:rPr>
          <w:sz w:val="22"/>
          <w:szCs w:val="22"/>
          <w:lang w:val="en-GB"/>
        </w:rPr>
        <w:t>a Senior Technical Adviser specializing in ABS</w:t>
      </w:r>
      <w:r>
        <w:rPr>
          <w:sz w:val="22"/>
          <w:szCs w:val="22"/>
          <w:lang w:val="en-GB"/>
        </w:rPr>
        <w:t xml:space="preserve"> and a network of regional technical advisors in the UNDP regional centers of Panama, Bangkok, Bratislava and Addis</w:t>
      </w:r>
      <w:r w:rsidR="00E96B7E">
        <w:rPr>
          <w:sz w:val="22"/>
          <w:szCs w:val="22"/>
          <w:lang w:val="en-GB"/>
        </w:rPr>
        <w:t xml:space="preserve"> A</w:t>
      </w:r>
      <w:r>
        <w:rPr>
          <w:sz w:val="22"/>
          <w:szCs w:val="22"/>
          <w:lang w:val="en-GB"/>
        </w:rPr>
        <w:t>ba</w:t>
      </w:r>
      <w:r w:rsidR="00E96B7E">
        <w:rPr>
          <w:sz w:val="22"/>
          <w:szCs w:val="22"/>
          <w:lang w:val="en-GB"/>
        </w:rPr>
        <w:t>ba. These regional technical advisors support a network of en</w:t>
      </w:r>
      <w:r>
        <w:rPr>
          <w:sz w:val="22"/>
          <w:szCs w:val="22"/>
          <w:lang w:val="en-GB"/>
        </w:rPr>
        <w:t xml:space="preserve">vironmental </w:t>
      </w:r>
      <w:r w:rsidR="00E96B7E">
        <w:rPr>
          <w:sz w:val="22"/>
          <w:szCs w:val="22"/>
          <w:lang w:val="en-GB"/>
        </w:rPr>
        <w:t>programme officers in every single country around the world</w:t>
      </w:r>
      <w:r>
        <w:rPr>
          <w:sz w:val="22"/>
          <w:szCs w:val="22"/>
          <w:lang w:val="en-GB"/>
        </w:rPr>
        <w:t>.</w:t>
      </w:r>
      <w:r w:rsidR="00E660B1" w:rsidRPr="00E660B1">
        <w:rPr>
          <w:sz w:val="22"/>
          <w:szCs w:val="22"/>
        </w:rPr>
        <w:t xml:space="preserve"> </w:t>
      </w:r>
      <w:r w:rsidR="00140F8B">
        <w:rPr>
          <w:sz w:val="22"/>
          <w:szCs w:val="22"/>
        </w:rPr>
        <w:t xml:space="preserve">UNDP’s mandate on ABS is underscored </w:t>
      </w:r>
      <w:r w:rsidR="00C95027">
        <w:rPr>
          <w:sz w:val="22"/>
          <w:szCs w:val="22"/>
        </w:rPr>
        <w:t xml:space="preserve">by UNDP’s Biodiversity and Ecosystems Global Framework (2012-2020) and the 2014-2017 </w:t>
      </w:r>
      <w:r w:rsidR="00140F8B">
        <w:rPr>
          <w:sz w:val="22"/>
          <w:szCs w:val="22"/>
        </w:rPr>
        <w:t xml:space="preserve">Strategic </w:t>
      </w:r>
      <w:r w:rsidR="00C95027">
        <w:rPr>
          <w:sz w:val="22"/>
          <w:szCs w:val="22"/>
        </w:rPr>
        <w:t>Plan. Both policy documents emphasize UNDP’s role in ABS capacity building initiatives, i</w:t>
      </w:r>
      <w:r w:rsidR="00E15BE2">
        <w:rPr>
          <w:sz w:val="22"/>
          <w:szCs w:val="22"/>
        </w:rPr>
        <w:t>ncluding the development</w:t>
      </w:r>
      <w:r w:rsidR="00C95027">
        <w:rPr>
          <w:sz w:val="22"/>
          <w:szCs w:val="22"/>
        </w:rPr>
        <w:t xml:space="preserve"> of national ABS frameworks and support for ethical biodiscovery efforts that facilitate the sharing of monetary and non-monetary benefits between users and providers of genetic resources in line with the Nagoya Protocol provisions.  </w:t>
      </w:r>
    </w:p>
    <w:p w:rsidR="00445236" w:rsidRPr="0090172F" w:rsidRDefault="00445236" w:rsidP="00DB4DED">
      <w:pPr>
        <w:spacing w:after="120"/>
        <w:ind w:left="-284"/>
        <w:jc w:val="both"/>
        <w:rPr>
          <w:b/>
          <w:caps/>
          <w:sz w:val="22"/>
          <w:szCs w:val="22"/>
          <w:u w:val="single"/>
          <w:lang w:val="en-GB"/>
        </w:rPr>
      </w:pPr>
      <w:r w:rsidRPr="0090172F">
        <w:rPr>
          <w:b/>
          <w:caps/>
          <w:sz w:val="22"/>
          <w:szCs w:val="22"/>
          <w:u w:val="single"/>
          <w:lang w:val="en-GB"/>
        </w:rPr>
        <w:t>part iii:  approval/endorsement gef operational focal point and GEF agency</w:t>
      </w:r>
    </w:p>
    <w:p w:rsidR="00445236" w:rsidRPr="0090172F" w:rsidRDefault="00445236" w:rsidP="00DB4DED">
      <w:pPr>
        <w:spacing w:before="240" w:after="240"/>
        <w:ind w:left="-284"/>
        <w:jc w:val="both"/>
        <w:rPr>
          <w:sz w:val="20"/>
          <w:szCs w:val="20"/>
          <w:lang w:val="en-GB"/>
        </w:rPr>
      </w:pPr>
      <w:r w:rsidRPr="0090172F">
        <w:rPr>
          <w:b/>
          <w:bCs/>
          <w:smallCaps/>
          <w:sz w:val="20"/>
          <w:szCs w:val="20"/>
          <w:lang w:val="en-GB"/>
        </w:rPr>
        <w:t>A.   Record of Endorsement of GEF Operational Focal Point on Behalf of the Government</w:t>
      </w:r>
      <w:r w:rsidRPr="0090172F">
        <w:rPr>
          <w:sz w:val="20"/>
          <w:szCs w:val="20"/>
          <w:lang w:val="en-GB"/>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347"/>
        <w:gridCol w:w="1868"/>
        <w:gridCol w:w="2826"/>
      </w:tblGrid>
      <w:tr w:rsidR="00445236" w:rsidRPr="0090172F">
        <w:tc>
          <w:tcPr>
            <w:tcW w:w="2989" w:type="dxa"/>
          </w:tcPr>
          <w:p w:rsidR="00445236" w:rsidRPr="0090172F" w:rsidRDefault="00445236" w:rsidP="00A65903">
            <w:pPr>
              <w:jc w:val="both"/>
              <w:rPr>
                <w:b/>
                <w:bCs/>
                <w:smallCaps/>
                <w:sz w:val="20"/>
                <w:szCs w:val="20"/>
                <w:lang w:val="en-GB"/>
              </w:rPr>
            </w:pPr>
            <w:r w:rsidRPr="0090172F">
              <w:rPr>
                <w:b/>
                <w:bCs/>
                <w:smallCaps/>
                <w:sz w:val="20"/>
                <w:szCs w:val="20"/>
                <w:lang w:val="en-GB"/>
              </w:rPr>
              <w:t>Name</w:t>
            </w:r>
          </w:p>
        </w:tc>
        <w:tc>
          <w:tcPr>
            <w:tcW w:w="2362" w:type="dxa"/>
          </w:tcPr>
          <w:p w:rsidR="00445236" w:rsidRPr="0090172F" w:rsidRDefault="00445236">
            <w:pPr>
              <w:jc w:val="both"/>
              <w:rPr>
                <w:b/>
                <w:bCs/>
                <w:smallCaps/>
                <w:sz w:val="20"/>
                <w:szCs w:val="20"/>
                <w:lang w:val="en-GB"/>
              </w:rPr>
            </w:pPr>
            <w:r w:rsidRPr="0090172F">
              <w:rPr>
                <w:b/>
                <w:bCs/>
                <w:smallCaps/>
                <w:sz w:val="20"/>
                <w:szCs w:val="20"/>
                <w:lang w:val="en-GB"/>
              </w:rPr>
              <w:t>Position</w:t>
            </w:r>
          </w:p>
        </w:tc>
        <w:tc>
          <w:tcPr>
            <w:tcW w:w="1877" w:type="dxa"/>
          </w:tcPr>
          <w:p w:rsidR="00445236" w:rsidRPr="0090172F" w:rsidRDefault="00445236">
            <w:pPr>
              <w:jc w:val="both"/>
              <w:rPr>
                <w:b/>
                <w:bCs/>
                <w:smallCaps/>
                <w:sz w:val="20"/>
                <w:szCs w:val="20"/>
                <w:lang w:val="en-GB"/>
              </w:rPr>
            </w:pPr>
            <w:r w:rsidRPr="0090172F">
              <w:rPr>
                <w:b/>
                <w:bCs/>
                <w:smallCaps/>
                <w:sz w:val="20"/>
                <w:szCs w:val="20"/>
                <w:lang w:val="en-GB"/>
              </w:rPr>
              <w:t>Ministry</w:t>
            </w:r>
          </w:p>
        </w:tc>
        <w:tc>
          <w:tcPr>
            <w:tcW w:w="2837" w:type="dxa"/>
          </w:tcPr>
          <w:p w:rsidR="00445236" w:rsidRPr="0090172F" w:rsidRDefault="00445236">
            <w:pPr>
              <w:jc w:val="both"/>
              <w:rPr>
                <w:b/>
                <w:sz w:val="20"/>
                <w:szCs w:val="20"/>
                <w:lang w:val="en-GB"/>
              </w:rPr>
            </w:pPr>
            <w:r w:rsidRPr="0090172F">
              <w:rPr>
                <w:b/>
                <w:bCs/>
                <w:smallCaps/>
                <w:sz w:val="20"/>
                <w:szCs w:val="20"/>
                <w:lang w:val="en-GB"/>
              </w:rPr>
              <w:t>Date</w:t>
            </w:r>
            <w:r w:rsidRPr="0090172F">
              <w:rPr>
                <w:i/>
                <w:sz w:val="20"/>
                <w:szCs w:val="20"/>
                <w:lang w:val="en-GB"/>
              </w:rPr>
              <w:t>(MM/dd/yyyy)</w:t>
            </w:r>
          </w:p>
        </w:tc>
      </w:tr>
      <w:tr w:rsidR="00445236" w:rsidRPr="0090172F">
        <w:tc>
          <w:tcPr>
            <w:tcW w:w="2989" w:type="dxa"/>
          </w:tcPr>
          <w:p w:rsidR="00445236" w:rsidRPr="0090172F" w:rsidRDefault="009A33F8" w:rsidP="00A65903">
            <w:pPr>
              <w:jc w:val="both"/>
              <w:rPr>
                <w:sz w:val="20"/>
                <w:szCs w:val="20"/>
                <w:lang w:val="en-GB"/>
              </w:rPr>
            </w:pPr>
            <w:r>
              <w:rPr>
                <w:sz w:val="20"/>
                <w:szCs w:val="20"/>
                <w:lang w:val="en-GB"/>
              </w:rPr>
              <w:t>n/a</w:t>
            </w:r>
          </w:p>
        </w:tc>
        <w:tc>
          <w:tcPr>
            <w:tcW w:w="2362" w:type="dxa"/>
          </w:tcPr>
          <w:p w:rsidR="00445236" w:rsidRPr="0090172F" w:rsidRDefault="00445236" w:rsidP="006053AC">
            <w:pPr>
              <w:jc w:val="both"/>
              <w:rPr>
                <w:sz w:val="20"/>
                <w:szCs w:val="20"/>
                <w:lang w:val="en-GB"/>
              </w:rPr>
            </w:pPr>
          </w:p>
        </w:tc>
        <w:tc>
          <w:tcPr>
            <w:tcW w:w="1877" w:type="dxa"/>
          </w:tcPr>
          <w:p w:rsidR="00445236" w:rsidRPr="0090172F" w:rsidRDefault="00445236">
            <w:pPr>
              <w:jc w:val="both"/>
              <w:rPr>
                <w:b/>
                <w:bCs/>
                <w:smallCaps/>
                <w:sz w:val="20"/>
                <w:szCs w:val="20"/>
                <w:lang w:val="en-GB"/>
              </w:rPr>
            </w:pPr>
          </w:p>
        </w:tc>
        <w:tc>
          <w:tcPr>
            <w:tcW w:w="2837" w:type="dxa"/>
          </w:tcPr>
          <w:p w:rsidR="00445236" w:rsidRPr="0090172F" w:rsidRDefault="00445236" w:rsidP="006053AC">
            <w:pPr>
              <w:jc w:val="both"/>
              <w:rPr>
                <w:b/>
                <w:bCs/>
                <w:smallCaps/>
                <w:sz w:val="20"/>
                <w:szCs w:val="20"/>
                <w:lang w:val="en-GB"/>
              </w:rPr>
            </w:pPr>
          </w:p>
        </w:tc>
      </w:tr>
    </w:tbl>
    <w:p w:rsidR="00445236" w:rsidRPr="0090172F" w:rsidRDefault="00445236" w:rsidP="00DB4DED">
      <w:pPr>
        <w:pStyle w:val="Footer"/>
        <w:tabs>
          <w:tab w:val="clear" w:pos="4320"/>
          <w:tab w:val="clear" w:pos="8640"/>
        </w:tabs>
        <w:spacing w:before="240"/>
        <w:ind w:left="-284"/>
        <w:jc w:val="both"/>
        <w:rPr>
          <w:b/>
          <w:smallCaps/>
          <w:sz w:val="20"/>
          <w:szCs w:val="20"/>
          <w:lang w:val="en-GB"/>
        </w:rPr>
      </w:pPr>
      <w:r w:rsidRPr="0090172F">
        <w:rPr>
          <w:b/>
          <w:smallCaps/>
          <w:sz w:val="20"/>
          <w:szCs w:val="20"/>
          <w:lang w:val="en-GB"/>
        </w:rPr>
        <w:t>B.  GEF Agency) Certification</w:t>
      </w:r>
      <w:r w:rsidRPr="0090172F">
        <w:rPr>
          <w:b/>
          <w:smallCaps/>
          <w:sz w:val="20"/>
          <w:szCs w:val="20"/>
          <w:lang w:val="en-GB"/>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1288"/>
        <w:gridCol w:w="1823"/>
        <w:gridCol w:w="1334"/>
        <w:gridCol w:w="1105"/>
        <w:gridCol w:w="2555"/>
      </w:tblGrid>
      <w:tr w:rsidR="00445236" w:rsidRPr="0090172F" w:rsidTr="009A33F8">
        <w:trPr>
          <w:cantSplit/>
          <w:trHeight w:val="377"/>
        </w:trPr>
        <w:tc>
          <w:tcPr>
            <w:tcW w:w="10230" w:type="dxa"/>
            <w:gridSpan w:val="6"/>
          </w:tcPr>
          <w:p w:rsidR="00445236" w:rsidRPr="0090172F" w:rsidRDefault="00445236" w:rsidP="00DB4DED">
            <w:pPr>
              <w:spacing w:after="0"/>
              <w:jc w:val="both"/>
              <w:rPr>
                <w:b/>
                <w:sz w:val="20"/>
                <w:szCs w:val="20"/>
                <w:lang w:val="en-GB"/>
              </w:rPr>
            </w:pPr>
            <w:r w:rsidRPr="0090172F">
              <w:rPr>
                <w:b/>
                <w:sz w:val="20"/>
                <w:szCs w:val="20"/>
                <w:lang w:val="en-GB"/>
              </w:rPr>
              <w:t>This request has been prepared in accordance with GEF/LDCF/SCCF/NPIF policies and procedures and meets the GEF/LDCF/SCCF/NPIF criteria for project identification and preparation.</w:t>
            </w:r>
          </w:p>
        </w:tc>
      </w:tr>
      <w:tr w:rsidR="00B61641" w:rsidRPr="0090172F" w:rsidTr="009A33F8">
        <w:tblPrEx>
          <w:tblLook w:val="01E0" w:firstRow="1" w:lastRow="1" w:firstColumn="1" w:lastColumn="1" w:noHBand="0" w:noVBand="0"/>
        </w:tblPrEx>
        <w:tc>
          <w:tcPr>
            <w:tcW w:w="2015" w:type="dxa"/>
            <w:tcBorders>
              <w:bottom w:val="single" w:sz="4" w:space="0" w:color="auto"/>
            </w:tcBorders>
          </w:tcPr>
          <w:p w:rsidR="00445236" w:rsidRPr="0090172F" w:rsidRDefault="00445236" w:rsidP="00DB4DED">
            <w:pPr>
              <w:spacing w:after="0"/>
              <w:jc w:val="both"/>
              <w:rPr>
                <w:b/>
                <w:sz w:val="20"/>
                <w:szCs w:val="20"/>
                <w:lang w:val="en-GB"/>
              </w:rPr>
            </w:pPr>
            <w:r w:rsidRPr="0090172F">
              <w:rPr>
                <w:b/>
                <w:sz w:val="20"/>
                <w:szCs w:val="20"/>
                <w:lang w:val="en-GB"/>
              </w:rPr>
              <w:t>Agency Coordinator, Agency name</w:t>
            </w:r>
          </w:p>
        </w:tc>
        <w:tc>
          <w:tcPr>
            <w:tcW w:w="1337" w:type="dxa"/>
            <w:tcBorders>
              <w:bottom w:val="single" w:sz="4" w:space="0" w:color="auto"/>
            </w:tcBorders>
          </w:tcPr>
          <w:p w:rsidR="00445236" w:rsidRPr="0090172F" w:rsidRDefault="00445236" w:rsidP="00DB4DED">
            <w:pPr>
              <w:spacing w:after="0"/>
              <w:jc w:val="both"/>
              <w:rPr>
                <w:b/>
                <w:sz w:val="20"/>
                <w:szCs w:val="20"/>
                <w:lang w:val="en-GB"/>
              </w:rPr>
            </w:pPr>
            <w:r w:rsidRPr="0090172F">
              <w:rPr>
                <w:b/>
                <w:sz w:val="20"/>
                <w:szCs w:val="20"/>
                <w:lang w:val="en-GB"/>
              </w:rPr>
              <w:t>Signature</w:t>
            </w:r>
          </w:p>
        </w:tc>
        <w:tc>
          <w:tcPr>
            <w:tcW w:w="1823" w:type="dxa"/>
            <w:tcBorders>
              <w:bottom w:val="single" w:sz="4" w:space="0" w:color="auto"/>
            </w:tcBorders>
          </w:tcPr>
          <w:p w:rsidR="00445236" w:rsidRPr="0090172F" w:rsidRDefault="00445236" w:rsidP="00DB4DED">
            <w:pPr>
              <w:spacing w:after="0"/>
              <w:jc w:val="both"/>
              <w:rPr>
                <w:b/>
                <w:sz w:val="20"/>
                <w:szCs w:val="20"/>
                <w:lang w:val="en-GB"/>
              </w:rPr>
            </w:pPr>
            <w:r w:rsidRPr="0090172F">
              <w:rPr>
                <w:b/>
                <w:bCs/>
                <w:smallCaps/>
                <w:sz w:val="20"/>
                <w:szCs w:val="20"/>
                <w:lang w:val="en-GB"/>
              </w:rPr>
              <w:t>Date</w:t>
            </w:r>
            <w:r w:rsidRPr="0090172F">
              <w:rPr>
                <w:i/>
                <w:sz w:val="20"/>
                <w:szCs w:val="20"/>
                <w:lang w:val="en-GB"/>
              </w:rPr>
              <w:t>(MM/dd/yyyy)</w:t>
            </w:r>
          </w:p>
        </w:tc>
        <w:tc>
          <w:tcPr>
            <w:tcW w:w="1395" w:type="dxa"/>
            <w:tcBorders>
              <w:bottom w:val="single" w:sz="4" w:space="0" w:color="auto"/>
            </w:tcBorders>
          </w:tcPr>
          <w:p w:rsidR="00445236" w:rsidRPr="0090172F" w:rsidRDefault="00445236" w:rsidP="00DB4DED">
            <w:pPr>
              <w:spacing w:after="0"/>
              <w:jc w:val="both"/>
              <w:rPr>
                <w:b/>
                <w:sz w:val="20"/>
                <w:szCs w:val="20"/>
                <w:lang w:val="en-GB"/>
              </w:rPr>
            </w:pPr>
            <w:r w:rsidRPr="0090172F">
              <w:rPr>
                <w:b/>
                <w:sz w:val="20"/>
                <w:szCs w:val="20"/>
                <w:lang w:val="en-GB"/>
              </w:rPr>
              <w:t>Project Contact Person</w:t>
            </w:r>
          </w:p>
        </w:tc>
        <w:tc>
          <w:tcPr>
            <w:tcW w:w="1105" w:type="dxa"/>
            <w:tcBorders>
              <w:bottom w:val="single" w:sz="4" w:space="0" w:color="auto"/>
            </w:tcBorders>
          </w:tcPr>
          <w:p w:rsidR="00445236" w:rsidRPr="0090172F" w:rsidRDefault="00445236" w:rsidP="00DB4DED">
            <w:pPr>
              <w:spacing w:after="0"/>
              <w:jc w:val="both"/>
              <w:rPr>
                <w:b/>
                <w:sz w:val="20"/>
                <w:szCs w:val="20"/>
                <w:lang w:val="en-GB"/>
              </w:rPr>
            </w:pPr>
            <w:r w:rsidRPr="0090172F">
              <w:rPr>
                <w:b/>
                <w:sz w:val="20"/>
                <w:szCs w:val="20"/>
                <w:lang w:val="en-GB"/>
              </w:rPr>
              <w:t>Telephone</w:t>
            </w:r>
          </w:p>
        </w:tc>
        <w:tc>
          <w:tcPr>
            <w:tcW w:w="2555" w:type="dxa"/>
            <w:tcBorders>
              <w:bottom w:val="single" w:sz="4" w:space="0" w:color="auto"/>
            </w:tcBorders>
          </w:tcPr>
          <w:p w:rsidR="00445236" w:rsidRPr="0090172F" w:rsidRDefault="00445236" w:rsidP="00DB4DED">
            <w:pPr>
              <w:spacing w:after="0"/>
              <w:jc w:val="both"/>
              <w:rPr>
                <w:b/>
                <w:sz w:val="20"/>
                <w:szCs w:val="20"/>
                <w:lang w:val="en-GB"/>
              </w:rPr>
            </w:pPr>
            <w:r w:rsidRPr="0090172F">
              <w:rPr>
                <w:b/>
                <w:sz w:val="20"/>
                <w:szCs w:val="20"/>
                <w:lang w:val="en-GB"/>
              </w:rPr>
              <w:t>Email Address</w:t>
            </w:r>
          </w:p>
        </w:tc>
      </w:tr>
      <w:tr w:rsidR="009A33F8" w:rsidRPr="00EC2DE6" w:rsidTr="009A33F8">
        <w:tblPrEx>
          <w:tblLook w:val="01E0" w:firstRow="1" w:lastRow="1" w:firstColumn="1" w:lastColumn="1" w:noHBand="0" w:noVBand="0"/>
        </w:tblPrEx>
        <w:tc>
          <w:tcPr>
            <w:tcW w:w="2015" w:type="dxa"/>
            <w:tcBorders>
              <w:bottom w:val="single" w:sz="4" w:space="0" w:color="auto"/>
            </w:tcBorders>
          </w:tcPr>
          <w:p w:rsidR="009A33F8" w:rsidRPr="009A33F8" w:rsidRDefault="009A33F8" w:rsidP="009A33F8">
            <w:pPr>
              <w:spacing w:after="0"/>
              <w:jc w:val="center"/>
              <w:rPr>
                <w:sz w:val="20"/>
                <w:szCs w:val="20"/>
              </w:rPr>
            </w:pPr>
            <w:r w:rsidRPr="009A33F8">
              <w:rPr>
                <w:sz w:val="20"/>
                <w:szCs w:val="20"/>
              </w:rPr>
              <w:lastRenderedPageBreak/>
              <w:t>Adriana Dinu</w:t>
            </w:r>
          </w:p>
          <w:p w:rsidR="009A33F8" w:rsidRPr="009A33F8" w:rsidRDefault="009A33F8" w:rsidP="009A33F8">
            <w:pPr>
              <w:spacing w:after="0"/>
              <w:jc w:val="center"/>
              <w:rPr>
                <w:sz w:val="20"/>
                <w:szCs w:val="20"/>
              </w:rPr>
            </w:pPr>
            <w:r w:rsidRPr="009A33F8">
              <w:rPr>
                <w:sz w:val="20"/>
                <w:szCs w:val="20"/>
              </w:rPr>
              <w:t>UNDP/GEF Executive Coordinator and Director a.i</w:t>
            </w:r>
            <w:r>
              <w:rPr>
                <w:sz w:val="20"/>
                <w:szCs w:val="20"/>
              </w:rPr>
              <w:t>.</w:t>
            </w:r>
          </w:p>
        </w:tc>
        <w:tc>
          <w:tcPr>
            <w:tcW w:w="1337" w:type="dxa"/>
            <w:tcBorders>
              <w:bottom w:val="single" w:sz="4" w:space="0" w:color="auto"/>
            </w:tcBorders>
          </w:tcPr>
          <w:p w:rsidR="009A33F8" w:rsidRPr="009A33F8" w:rsidRDefault="009A33F8" w:rsidP="009A33F8">
            <w:pPr>
              <w:spacing w:after="0"/>
              <w:jc w:val="both"/>
              <w:rPr>
                <w:sz w:val="20"/>
                <w:szCs w:val="20"/>
              </w:rPr>
            </w:pPr>
            <w:r w:rsidRPr="009A33F8">
              <w:rPr>
                <w:noProof/>
                <w:sz w:val="20"/>
                <w:szCs w:val="20"/>
              </w:rPr>
              <w:drawing>
                <wp:anchor distT="0" distB="0" distL="114300" distR="114300" simplePos="0" relativeHeight="251659264" behindDoc="0" locked="0" layoutInCell="1" allowOverlap="1" wp14:anchorId="1099F67D" wp14:editId="7D91D99F">
                  <wp:simplePos x="0" y="0"/>
                  <wp:positionH relativeFrom="column">
                    <wp:posOffset>-29845</wp:posOffset>
                  </wp:positionH>
                  <wp:positionV relativeFrom="paragraph">
                    <wp:posOffset>32385</wp:posOffset>
                  </wp:positionV>
                  <wp:extent cx="793115" cy="349885"/>
                  <wp:effectExtent l="0" t="0" r="6985" b="0"/>
                  <wp:wrapNone/>
                  <wp:docPr id="3" name="Picture 3"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11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3F8" w:rsidRPr="009A33F8" w:rsidRDefault="009A33F8" w:rsidP="009A33F8">
            <w:pPr>
              <w:spacing w:after="0"/>
              <w:jc w:val="both"/>
              <w:rPr>
                <w:sz w:val="20"/>
                <w:szCs w:val="20"/>
              </w:rPr>
            </w:pPr>
          </w:p>
        </w:tc>
        <w:tc>
          <w:tcPr>
            <w:tcW w:w="1823" w:type="dxa"/>
            <w:tcBorders>
              <w:bottom w:val="single" w:sz="4" w:space="0" w:color="auto"/>
            </w:tcBorders>
          </w:tcPr>
          <w:p w:rsidR="009A33F8" w:rsidRPr="00B61641" w:rsidRDefault="003609A1" w:rsidP="009A4FA1">
            <w:pPr>
              <w:spacing w:after="0"/>
              <w:jc w:val="both"/>
              <w:rPr>
                <w:sz w:val="18"/>
                <w:szCs w:val="18"/>
              </w:rPr>
            </w:pPr>
            <w:r w:rsidRPr="003609A1">
              <w:rPr>
                <w:sz w:val="18"/>
                <w:szCs w:val="18"/>
                <w:highlight w:val="yellow"/>
              </w:rPr>
              <w:t>March 20, 2014</w:t>
            </w:r>
          </w:p>
        </w:tc>
        <w:tc>
          <w:tcPr>
            <w:tcW w:w="1395" w:type="dxa"/>
            <w:tcBorders>
              <w:bottom w:val="single" w:sz="4" w:space="0" w:color="auto"/>
            </w:tcBorders>
          </w:tcPr>
          <w:p w:rsidR="009A33F8" w:rsidRPr="00B61641" w:rsidRDefault="009A33F8" w:rsidP="00745C39">
            <w:pPr>
              <w:spacing w:after="0"/>
              <w:jc w:val="both"/>
              <w:rPr>
                <w:sz w:val="20"/>
                <w:szCs w:val="20"/>
              </w:rPr>
            </w:pPr>
            <w:r w:rsidRPr="00B61641">
              <w:rPr>
                <w:sz w:val="20"/>
                <w:szCs w:val="20"/>
              </w:rPr>
              <w:t>Santiago Carrizosa, Senior Technical Adviser, EBD</w:t>
            </w:r>
          </w:p>
        </w:tc>
        <w:tc>
          <w:tcPr>
            <w:tcW w:w="1105" w:type="dxa"/>
            <w:tcBorders>
              <w:bottom w:val="single" w:sz="4" w:space="0" w:color="auto"/>
            </w:tcBorders>
          </w:tcPr>
          <w:p w:rsidR="009A33F8" w:rsidRPr="00B61641" w:rsidDel="00113015" w:rsidRDefault="009A33F8" w:rsidP="004F485E">
            <w:pPr>
              <w:spacing w:after="0"/>
              <w:jc w:val="both"/>
              <w:rPr>
                <w:sz w:val="20"/>
                <w:szCs w:val="20"/>
              </w:rPr>
            </w:pPr>
            <w:r w:rsidRPr="00B61641">
              <w:rPr>
                <w:sz w:val="20"/>
                <w:szCs w:val="20"/>
              </w:rPr>
              <w:t>+507 302-4510</w:t>
            </w:r>
          </w:p>
        </w:tc>
        <w:tc>
          <w:tcPr>
            <w:tcW w:w="2555" w:type="dxa"/>
            <w:tcBorders>
              <w:bottom w:val="single" w:sz="4" w:space="0" w:color="auto"/>
            </w:tcBorders>
          </w:tcPr>
          <w:p w:rsidR="009A33F8" w:rsidRPr="00B61641" w:rsidRDefault="009A33F8" w:rsidP="004F485E">
            <w:pPr>
              <w:spacing w:after="0"/>
              <w:jc w:val="both"/>
              <w:rPr>
                <w:sz w:val="20"/>
                <w:szCs w:val="20"/>
                <w:lang w:val="en-GB"/>
              </w:rPr>
            </w:pPr>
            <w:r w:rsidRPr="00B61641">
              <w:rPr>
                <w:sz w:val="20"/>
                <w:szCs w:val="20"/>
                <w:lang w:val="en-GB"/>
              </w:rPr>
              <w:t>santiago.carrizosa@undp.org</w:t>
            </w:r>
          </w:p>
        </w:tc>
      </w:tr>
    </w:tbl>
    <w:p w:rsidR="00B043BC" w:rsidRDefault="00B043BC" w:rsidP="004625AD">
      <w:pPr>
        <w:spacing w:after="0"/>
        <w:rPr>
          <w:sz w:val="18"/>
          <w:szCs w:val="18"/>
          <w:lang w:val="en-GB"/>
        </w:rPr>
      </w:pPr>
    </w:p>
    <w:p w:rsidR="00873CED" w:rsidRDefault="00873CED"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0907BC" w:rsidRDefault="000907BC" w:rsidP="004625AD">
      <w:pPr>
        <w:spacing w:after="0"/>
        <w:rPr>
          <w:sz w:val="18"/>
          <w:szCs w:val="18"/>
          <w:lang w:val="en-GB"/>
        </w:rPr>
      </w:pPr>
    </w:p>
    <w:p w:rsidR="00873CED" w:rsidRPr="00873CED" w:rsidRDefault="00873CED" w:rsidP="00873CED">
      <w:pPr>
        <w:spacing w:after="0"/>
        <w:rPr>
          <w:b/>
          <w:sz w:val="18"/>
          <w:szCs w:val="18"/>
          <w:lang w:val="en-GB"/>
        </w:rPr>
      </w:pPr>
    </w:p>
    <w:p w:rsidR="00873CED" w:rsidRPr="00873CED" w:rsidRDefault="00873CED" w:rsidP="00873CED">
      <w:pPr>
        <w:spacing w:after="0"/>
        <w:rPr>
          <w:b/>
          <w:sz w:val="18"/>
          <w:szCs w:val="18"/>
          <w:lang w:val="en-GB"/>
        </w:rPr>
      </w:pPr>
      <w:r w:rsidRPr="00873CED">
        <w:rPr>
          <w:b/>
          <w:sz w:val="18"/>
          <w:szCs w:val="18"/>
          <w:lang w:val="en-GB"/>
        </w:rPr>
        <w:t xml:space="preserve">Annex 1: GEF projects in support of ABS. </w:t>
      </w:r>
    </w:p>
    <w:p w:rsidR="00873CED" w:rsidRPr="00873CED" w:rsidRDefault="00873CED" w:rsidP="00873CED">
      <w:pPr>
        <w:spacing w:after="0"/>
        <w:rPr>
          <w:b/>
          <w:sz w:val="18"/>
          <w:szCs w:val="18"/>
          <w:lang w:val="en-GB"/>
        </w:rPr>
      </w:pPr>
    </w:p>
    <w:p w:rsidR="00873CED" w:rsidRPr="00873CED" w:rsidRDefault="00873CED" w:rsidP="00873CED">
      <w:pPr>
        <w:spacing w:after="0"/>
        <w:rPr>
          <w:b/>
          <w:sz w:val="18"/>
          <w:szCs w:val="18"/>
          <w:lang w:val="en-GB"/>
        </w:rPr>
      </w:pPr>
      <w:r w:rsidRPr="00873CED">
        <w:rPr>
          <w:b/>
          <w:sz w:val="18"/>
          <w:szCs w:val="18"/>
          <w:lang w:val="en-GB"/>
        </w:rPr>
        <w:t xml:space="preserve">GEF ABS Projects </w:t>
      </w:r>
    </w:p>
    <w:tbl>
      <w:tblPr>
        <w:tblW w:w="11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
        <w:gridCol w:w="567"/>
        <w:gridCol w:w="142"/>
        <w:gridCol w:w="709"/>
        <w:gridCol w:w="142"/>
        <w:gridCol w:w="141"/>
        <w:gridCol w:w="567"/>
        <w:gridCol w:w="2268"/>
        <w:gridCol w:w="1276"/>
        <w:gridCol w:w="1276"/>
        <w:gridCol w:w="1417"/>
        <w:gridCol w:w="1418"/>
        <w:gridCol w:w="236"/>
      </w:tblGrid>
      <w:tr w:rsidR="00873CED" w:rsidRPr="00873CED" w:rsidTr="00976606">
        <w:tc>
          <w:tcPr>
            <w:tcW w:w="851" w:type="dxa"/>
            <w:gridSpan w:val="2"/>
          </w:tcPr>
          <w:p w:rsidR="00873CED" w:rsidRPr="00873CED" w:rsidRDefault="00873CED" w:rsidP="00873CED">
            <w:pPr>
              <w:spacing w:after="0"/>
              <w:rPr>
                <w:b/>
                <w:sz w:val="18"/>
                <w:szCs w:val="18"/>
                <w:lang w:val="en-GB"/>
              </w:rPr>
            </w:pPr>
            <w:r w:rsidRPr="00873CED">
              <w:rPr>
                <w:b/>
                <w:sz w:val="18"/>
                <w:szCs w:val="18"/>
                <w:lang w:val="en-GB"/>
              </w:rPr>
              <w:t>Project ID</w:t>
            </w:r>
          </w:p>
        </w:tc>
        <w:tc>
          <w:tcPr>
            <w:tcW w:w="709" w:type="dxa"/>
            <w:gridSpan w:val="2"/>
          </w:tcPr>
          <w:p w:rsidR="00873CED" w:rsidRPr="00873CED" w:rsidRDefault="00873CED" w:rsidP="00873CED">
            <w:pPr>
              <w:spacing w:after="0"/>
              <w:rPr>
                <w:b/>
                <w:sz w:val="18"/>
                <w:szCs w:val="18"/>
                <w:lang w:val="en-GB"/>
              </w:rPr>
            </w:pPr>
            <w:r w:rsidRPr="00873CED">
              <w:rPr>
                <w:b/>
                <w:sz w:val="18"/>
                <w:szCs w:val="18"/>
                <w:lang w:val="en-GB"/>
              </w:rPr>
              <w:t>IA</w:t>
            </w:r>
          </w:p>
        </w:tc>
        <w:tc>
          <w:tcPr>
            <w:tcW w:w="709" w:type="dxa"/>
          </w:tcPr>
          <w:p w:rsidR="00873CED" w:rsidRPr="00873CED" w:rsidRDefault="00873CED" w:rsidP="00873CED">
            <w:pPr>
              <w:spacing w:after="0"/>
              <w:rPr>
                <w:b/>
                <w:sz w:val="18"/>
                <w:szCs w:val="18"/>
                <w:lang w:val="en-GB"/>
              </w:rPr>
            </w:pPr>
            <w:r w:rsidRPr="00873CED">
              <w:rPr>
                <w:b/>
                <w:sz w:val="18"/>
                <w:szCs w:val="18"/>
                <w:lang w:val="en-GB"/>
              </w:rPr>
              <w:t>Country</w:t>
            </w:r>
          </w:p>
        </w:tc>
        <w:tc>
          <w:tcPr>
            <w:tcW w:w="850" w:type="dxa"/>
            <w:gridSpan w:val="3"/>
          </w:tcPr>
          <w:p w:rsidR="00873CED" w:rsidRPr="00873CED" w:rsidRDefault="00873CED" w:rsidP="00873CED">
            <w:pPr>
              <w:spacing w:after="0"/>
              <w:rPr>
                <w:b/>
                <w:sz w:val="18"/>
                <w:szCs w:val="18"/>
                <w:lang w:val="en-GB"/>
              </w:rPr>
            </w:pPr>
            <w:r w:rsidRPr="00873CED">
              <w:rPr>
                <w:b/>
                <w:sz w:val="18"/>
                <w:szCs w:val="18"/>
                <w:lang w:val="en-GB"/>
              </w:rPr>
              <w:t>Project Type</w:t>
            </w:r>
          </w:p>
        </w:tc>
        <w:tc>
          <w:tcPr>
            <w:tcW w:w="2268" w:type="dxa"/>
          </w:tcPr>
          <w:p w:rsidR="00873CED" w:rsidRPr="00873CED" w:rsidRDefault="00873CED" w:rsidP="00873CED">
            <w:pPr>
              <w:spacing w:after="0"/>
              <w:rPr>
                <w:b/>
                <w:sz w:val="18"/>
                <w:szCs w:val="18"/>
                <w:lang w:val="en-GB"/>
              </w:rPr>
            </w:pPr>
            <w:r w:rsidRPr="00873CED">
              <w:rPr>
                <w:b/>
                <w:sz w:val="18"/>
                <w:szCs w:val="18"/>
                <w:lang w:val="en-GB"/>
              </w:rPr>
              <w:t>Project Title</w:t>
            </w:r>
          </w:p>
        </w:tc>
        <w:tc>
          <w:tcPr>
            <w:tcW w:w="1276" w:type="dxa"/>
          </w:tcPr>
          <w:p w:rsidR="00873CED" w:rsidRPr="00873CED" w:rsidRDefault="00873CED" w:rsidP="00873CED">
            <w:pPr>
              <w:spacing w:after="0"/>
              <w:rPr>
                <w:b/>
                <w:sz w:val="18"/>
                <w:szCs w:val="18"/>
                <w:lang w:val="en-GB"/>
              </w:rPr>
            </w:pPr>
            <w:r w:rsidRPr="00873CED">
              <w:rPr>
                <w:b/>
                <w:sz w:val="18"/>
                <w:szCs w:val="18"/>
                <w:lang w:val="en-GB"/>
              </w:rPr>
              <w:t>Approval Date</w:t>
            </w:r>
          </w:p>
        </w:tc>
        <w:tc>
          <w:tcPr>
            <w:tcW w:w="1276" w:type="dxa"/>
          </w:tcPr>
          <w:p w:rsidR="00873CED" w:rsidRPr="00873CED" w:rsidRDefault="00873CED" w:rsidP="00873CED">
            <w:pPr>
              <w:spacing w:after="0"/>
              <w:rPr>
                <w:b/>
                <w:sz w:val="18"/>
                <w:szCs w:val="18"/>
                <w:lang w:val="en-GB"/>
              </w:rPr>
            </w:pPr>
            <w:r w:rsidRPr="00873CED">
              <w:rPr>
                <w:b/>
                <w:sz w:val="18"/>
                <w:szCs w:val="18"/>
                <w:lang w:val="en-GB"/>
              </w:rPr>
              <w:t>GEF Grant</w:t>
            </w:r>
          </w:p>
        </w:tc>
        <w:tc>
          <w:tcPr>
            <w:tcW w:w="1417" w:type="dxa"/>
          </w:tcPr>
          <w:p w:rsidR="00873CED" w:rsidRPr="00873CED" w:rsidRDefault="00873CED" w:rsidP="00873CED">
            <w:pPr>
              <w:spacing w:after="0"/>
              <w:rPr>
                <w:b/>
                <w:sz w:val="18"/>
                <w:szCs w:val="18"/>
                <w:lang w:val="en-GB"/>
              </w:rPr>
            </w:pPr>
            <w:r w:rsidRPr="00873CED">
              <w:rPr>
                <w:b/>
                <w:sz w:val="18"/>
                <w:szCs w:val="18"/>
                <w:lang w:val="en-GB"/>
              </w:rPr>
              <w:t>Co-financing ($US)</w:t>
            </w:r>
          </w:p>
        </w:tc>
        <w:tc>
          <w:tcPr>
            <w:tcW w:w="1654" w:type="dxa"/>
            <w:gridSpan w:val="2"/>
          </w:tcPr>
          <w:p w:rsidR="00873CED" w:rsidRPr="00873CED" w:rsidRDefault="00873CED" w:rsidP="00873CED">
            <w:pPr>
              <w:spacing w:after="0"/>
              <w:rPr>
                <w:b/>
                <w:sz w:val="18"/>
                <w:szCs w:val="18"/>
                <w:lang w:val="en-GB"/>
              </w:rPr>
            </w:pPr>
            <w:r w:rsidRPr="00873CED">
              <w:rPr>
                <w:b/>
                <w:sz w:val="18"/>
                <w:szCs w:val="18"/>
                <w:lang w:val="en-GB"/>
              </w:rPr>
              <w:t>Project Cost ($US)</w:t>
            </w:r>
          </w:p>
        </w:tc>
      </w:tr>
      <w:tr w:rsidR="00873CED" w:rsidRPr="00873CED" w:rsidTr="00976606">
        <w:trPr>
          <w:gridAfter w:val="2"/>
          <w:wAfter w:w="1654" w:type="dxa"/>
        </w:trPr>
        <w:tc>
          <w:tcPr>
            <w:tcW w:w="9356" w:type="dxa"/>
            <w:gridSpan w:val="12"/>
          </w:tcPr>
          <w:p w:rsidR="00873CED" w:rsidRPr="00873CED" w:rsidRDefault="00873CED" w:rsidP="00B011F5">
            <w:pPr>
              <w:spacing w:after="0"/>
              <w:jc w:val="center"/>
              <w:rPr>
                <w:b/>
                <w:sz w:val="18"/>
                <w:szCs w:val="18"/>
                <w:lang w:val="en-GB"/>
              </w:rPr>
            </w:pPr>
            <w:r w:rsidRPr="00873CED">
              <w:rPr>
                <w:b/>
                <w:sz w:val="18"/>
                <w:szCs w:val="18"/>
                <w:lang w:val="en-GB"/>
              </w:rPr>
              <w:t>GEF-4</w:t>
            </w:r>
          </w:p>
          <w:p w:rsidR="00873CED" w:rsidRPr="00873CED" w:rsidRDefault="00873CED" w:rsidP="00B011F5">
            <w:pPr>
              <w:spacing w:after="0"/>
              <w:jc w:val="center"/>
              <w:rPr>
                <w:sz w:val="18"/>
                <w:szCs w:val="18"/>
                <w:lang w:val="en-GB"/>
              </w:rPr>
            </w:pPr>
            <w:r w:rsidRPr="00873CED">
              <w:rPr>
                <w:b/>
                <w:sz w:val="18"/>
                <w:szCs w:val="18"/>
                <w:lang w:val="en-GB"/>
              </w:rPr>
              <w:t>GEF Trust Fund</w:t>
            </w:r>
          </w:p>
        </w:tc>
      </w:tr>
      <w:tr w:rsidR="00873CED" w:rsidRPr="00873CED" w:rsidTr="00976606">
        <w:trPr>
          <w:gridAfter w:val="1"/>
          <w:wAfter w:w="236" w:type="dxa"/>
        </w:trPr>
        <w:tc>
          <w:tcPr>
            <w:tcW w:w="851" w:type="dxa"/>
            <w:gridSpan w:val="2"/>
          </w:tcPr>
          <w:p w:rsidR="00873CED" w:rsidRPr="00873CED" w:rsidRDefault="00873CED" w:rsidP="00873CED">
            <w:pPr>
              <w:spacing w:after="0"/>
              <w:rPr>
                <w:sz w:val="18"/>
                <w:szCs w:val="18"/>
                <w:lang w:val="en-GB"/>
              </w:rPr>
            </w:pPr>
            <w:r w:rsidRPr="00873CED">
              <w:rPr>
                <w:sz w:val="18"/>
                <w:szCs w:val="18"/>
                <w:lang w:val="en-GB"/>
              </w:rPr>
              <w:t>4091</w:t>
            </w:r>
          </w:p>
        </w:tc>
        <w:tc>
          <w:tcPr>
            <w:tcW w:w="709"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2" w:type="dxa"/>
            <w:gridSpan w:val="3"/>
          </w:tcPr>
          <w:p w:rsidR="00873CED" w:rsidRPr="00873CED" w:rsidRDefault="00873CED" w:rsidP="00873CED">
            <w:pPr>
              <w:spacing w:after="0"/>
              <w:rPr>
                <w:sz w:val="18"/>
                <w:szCs w:val="18"/>
                <w:lang w:val="en-GB"/>
              </w:rPr>
            </w:pPr>
            <w:r w:rsidRPr="00873CED">
              <w:rPr>
                <w:sz w:val="18"/>
                <w:szCs w:val="18"/>
                <w:lang w:val="en-GB"/>
              </w:rPr>
              <w:t>Ethiopia</w:t>
            </w:r>
          </w:p>
        </w:tc>
        <w:tc>
          <w:tcPr>
            <w:tcW w:w="567" w:type="dxa"/>
          </w:tcPr>
          <w:p w:rsidR="00873CED" w:rsidRPr="00873CED" w:rsidRDefault="00873CED" w:rsidP="00873CED">
            <w:pPr>
              <w:spacing w:after="0"/>
              <w:rPr>
                <w:sz w:val="18"/>
                <w:szCs w:val="18"/>
                <w:lang w:val="en-GB"/>
              </w:rPr>
            </w:pPr>
            <w:r w:rsidRPr="00873CED">
              <w:rPr>
                <w:sz w:val="18"/>
                <w:szCs w:val="18"/>
                <w:lang w:val="en-GB"/>
              </w:rPr>
              <w:t>FSP</w:t>
            </w:r>
          </w:p>
        </w:tc>
        <w:tc>
          <w:tcPr>
            <w:tcW w:w="2268" w:type="dxa"/>
          </w:tcPr>
          <w:p w:rsidR="00873CED" w:rsidRPr="00873CED" w:rsidRDefault="00873CED" w:rsidP="00873CED">
            <w:pPr>
              <w:spacing w:after="0"/>
              <w:rPr>
                <w:sz w:val="18"/>
                <w:szCs w:val="18"/>
                <w:lang w:val="en-GB"/>
              </w:rPr>
            </w:pPr>
            <w:r w:rsidRPr="00873CED">
              <w:rPr>
                <w:sz w:val="18"/>
                <w:szCs w:val="18"/>
                <w:lang w:val="en-GB"/>
              </w:rPr>
              <w:t xml:space="preserve">Capacity Building for ABS and Conservation and Sustainable Use of Medicinal Plants </w:t>
            </w:r>
          </w:p>
        </w:tc>
        <w:tc>
          <w:tcPr>
            <w:tcW w:w="1276" w:type="dxa"/>
          </w:tcPr>
          <w:p w:rsidR="00873CED" w:rsidRPr="00873CED" w:rsidRDefault="00873CED" w:rsidP="00873CED">
            <w:pPr>
              <w:spacing w:after="0"/>
              <w:rPr>
                <w:sz w:val="18"/>
                <w:szCs w:val="18"/>
                <w:lang w:val="en-GB"/>
              </w:rPr>
            </w:pPr>
            <w:r w:rsidRPr="00873CED">
              <w:rPr>
                <w:sz w:val="18"/>
                <w:szCs w:val="18"/>
                <w:lang w:val="en-GB"/>
              </w:rPr>
              <w:t>8 June 2010</w:t>
            </w:r>
          </w:p>
        </w:tc>
        <w:tc>
          <w:tcPr>
            <w:tcW w:w="1276" w:type="dxa"/>
          </w:tcPr>
          <w:p w:rsidR="00873CED" w:rsidRPr="00873CED" w:rsidRDefault="00873CED" w:rsidP="00873CED">
            <w:pPr>
              <w:spacing w:after="0"/>
              <w:rPr>
                <w:sz w:val="18"/>
                <w:szCs w:val="18"/>
                <w:lang w:val="en-GB"/>
              </w:rPr>
            </w:pPr>
            <w:r w:rsidRPr="00873CED">
              <w:rPr>
                <w:sz w:val="18"/>
                <w:szCs w:val="18"/>
                <w:lang w:val="en-GB"/>
              </w:rPr>
              <w:t xml:space="preserve">2,047,000 </w:t>
            </w:r>
          </w:p>
        </w:tc>
        <w:tc>
          <w:tcPr>
            <w:tcW w:w="1417" w:type="dxa"/>
          </w:tcPr>
          <w:p w:rsidR="00873CED" w:rsidRPr="00873CED" w:rsidRDefault="00873CED" w:rsidP="00873CED">
            <w:pPr>
              <w:spacing w:after="0"/>
              <w:rPr>
                <w:sz w:val="18"/>
                <w:szCs w:val="18"/>
                <w:lang w:val="en-GB"/>
              </w:rPr>
            </w:pPr>
            <w:r w:rsidRPr="00873CED">
              <w:rPr>
                <w:sz w:val="18"/>
                <w:szCs w:val="18"/>
                <w:lang w:val="en-GB"/>
              </w:rPr>
              <w:t xml:space="preserve">2,025,000 </w:t>
            </w:r>
          </w:p>
        </w:tc>
        <w:tc>
          <w:tcPr>
            <w:tcW w:w="1418" w:type="dxa"/>
          </w:tcPr>
          <w:p w:rsidR="00873CED" w:rsidRPr="00873CED" w:rsidRDefault="00873CED" w:rsidP="00873CED">
            <w:pPr>
              <w:spacing w:after="0"/>
              <w:rPr>
                <w:sz w:val="18"/>
                <w:szCs w:val="18"/>
                <w:lang w:val="en-GB"/>
              </w:rPr>
            </w:pPr>
            <w:r w:rsidRPr="00873CED">
              <w:rPr>
                <w:sz w:val="18"/>
                <w:szCs w:val="18"/>
                <w:lang w:val="en-GB"/>
              </w:rPr>
              <w:t>4,072,000</w:t>
            </w:r>
          </w:p>
        </w:tc>
      </w:tr>
      <w:tr w:rsidR="00873CED" w:rsidRPr="00873CED" w:rsidTr="00976606">
        <w:trPr>
          <w:gridAfter w:val="1"/>
          <w:wAfter w:w="236" w:type="dxa"/>
        </w:trPr>
        <w:tc>
          <w:tcPr>
            <w:tcW w:w="851" w:type="dxa"/>
            <w:gridSpan w:val="2"/>
          </w:tcPr>
          <w:p w:rsidR="00873CED" w:rsidRPr="00873CED" w:rsidRDefault="00873CED" w:rsidP="00873CED">
            <w:pPr>
              <w:spacing w:after="0"/>
              <w:rPr>
                <w:sz w:val="18"/>
                <w:szCs w:val="18"/>
                <w:lang w:val="en-GB"/>
              </w:rPr>
            </w:pPr>
            <w:r w:rsidRPr="00873CED">
              <w:rPr>
                <w:sz w:val="18"/>
                <w:szCs w:val="18"/>
                <w:lang w:val="en-GB"/>
              </w:rPr>
              <w:t>3801</w:t>
            </w:r>
          </w:p>
        </w:tc>
        <w:tc>
          <w:tcPr>
            <w:tcW w:w="709"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2" w:type="dxa"/>
            <w:gridSpan w:val="3"/>
          </w:tcPr>
          <w:p w:rsidR="00873CED" w:rsidRPr="00873CED" w:rsidRDefault="00873CED" w:rsidP="00873CED">
            <w:pPr>
              <w:spacing w:after="0"/>
              <w:rPr>
                <w:sz w:val="18"/>
                <w:szCs w:val="18"/>
                <w:lang w:val="en-GB"/>
              </w:rPr>
            </w:pPr>
            <w:r w:rsidRPr="00873CED">
              <w:rPr>
                <w:sz w:val="18"/>
                <w:szCs w:val="18"/>
                <w:lang w:val="en-GB"/>
              </w:rPr>
              <w:t>India</w:t>
            </w:r>
          </w:p>
        </w:tc>
        <w:tc>
          <w:tcPr>
            <w:tcW w:w="567" w:type="dxa"/>
          </w:tcPr>
          <w:p w:rsidR="00873CED" w:rsidRPr="00873CED" w:rsidRDefault="00873CED" w:rsidP="00873CED">
            <w:pPr>
              <w:spacing w:after="0"/>
              <w:rPr>
                <w:sz w:val="18"/>
                <w:szCs w:val="18"/>
                <w:lang w:val="en-GB"/>
              </w:rPr>
            </w:pPr>
            <w:r w:rsidRPr="00873CED">
              <w:rPr>
                <w:sz w:val="18"/>
                <w:szCs w:val="18"/>
                <w:lang w:val="en-GB"/>
              </w:rPr>
              <w:t>FSP</w:t>
            </w:r>
          </w:p>
        </w:tc>
        <w:tc>
          <w:tcPr>
            <w:tcW w:w="2268" w:type="dxa"/>
          </w:tcPr>
          <w:p w:rsidR="00873CED" w:rsidRPr="00873CED" w:rsidRDefault="00873CED" w:rsidP="00873CED">
            <w:pPr>
              <w:spacing w:after="0"/>
              <w:rPr>
                <w:sz w:val="18"/>
                <w:szCs w:val="18"/>
                <w:lang w:val="en-GB"/>
              </w:rPr>
            </w:pPr>
            <w:r w:rsidRPr="00873CED">
              <w:rPr>
                <w:sz w:val="18"/>
                <w:szCs w:val="18"/>
                <w:lang w:val="en-GB"/>
              </w:rPr>
              <w:t>Strengthening the Implementation of the Biological Diversity Act and Rules with Focus on its ABS Provisions</w:t>
            </w:r>
          </w:p>
        </w:tc>
        <w:tc>
          <w:tcPr>
            <w:tcW w:w="1276" w:type="dxa"/>
          </w:tcPr>
          <w:p w:rsidR="00873CED" w:rsidRPr="00873CED" w:rsidRDefault="00873CED" w:rsidP="00873CED">
            <w:pPr>
              <w:spacing w:after="0"/>
              <w:rPr>
                <w:sz w:val="18"/>
                <w:szCs w:val="18"/>
                <w:lang w:val="en-GB"/>
              </w:rPr>
            </w:pPr>
            <w:r w:rsidRPr="00873CED">
              <w:rPr>
                <w:sz w:val="18"/>
                <w:szCs w:val="18"/>
                <w:lang w:val="en-GB"/>
              </w:rPr>
              <w:t>25 March 2011</w:t>
            </w:r>
          </w:p>
        </w:tc>
        <w:tc>
          <w:tcPr>
            <w:tcW w:w="1276" w:type="dxa"/>
          </w:tcPr>
          <w:p w:rsidR="00873CED" w:rsidRPr="00873CED" w:rsidRDefault="00873CED" w:rsidP="00873CED">
            <w:pPr>
              <w:spacing w:after="0"/>
              <w:rPr>
                <w:sz w:val="18"/>
                <w:szCs w:val="18"/>
                <w:lang w:val="en-GB"/>
              </w:rPr>
            </w:pPr>
            <w:r w:rsidRPr="00873CED">
              <w:rPr>
                <w:sz w:val="18"/>
                <w:szCs w:val="18"/>
                <w:lang w:val="en-GB"/>
              </w:rPr>
              <w:t xml:space="preserve">3,561,000 </w:t>
            </w:r>
          </w:p>
        </w:tc>
        <w:tc>
          <w:tcPr>
            <w:tcW w:w="1417" w:type="dxa"/>
          </w:tcPr>
          <w:p w:rsidR="00873CED" w:rsidRPr="00873CED" w:rsidRDefault="00873CED" w:rsidP="00873CED">
            <w:pPr>
              <w:spacing w:after="0"/>
              <w:rPr>
                <w:sz w:val="18"/>
                <w:szCs w:val="18"/>
                <w:lang w:val="en-GB"/>
              </w:rPr>
            </w:pPr>
            <w:r w:rsidRPr="00873CED">
              <w:rPr>
                <w:sz w:val="18"/>
                <w:szCs w:val="18"/>
                <w:lang w:val="en-GB"/>
              </w:rPr>
              <w:t>6,278,000</w:t>
            </w:r>
          </w:p>
        </w:tc>
        <w:tc>
          <w:tcPr>
            <w:tcW w:w="1418" w:type="dxa"/>
          </w:tcPr>
          <w:p w:rsidR="00873CED" w:rsidRPr="00873CED" w:rsidRDefault="00873CED" w:rsidP="00873CED">
            <w:pPr>
              <w:spacing w:after="0"/>
              <w:rPr>
                <w:sz w:val="18"/>
                <w:szCs w:val="18"/>
                <w:lang w:val="en-GB"/>
              </w:rPr>
            </w:pPr>
            <w:r w:rsidRPr="00873CED">
              <w:rPr>
                <w:sz w:val="18"/>
                <w:szCs w:val="18"/>
                <w:lang w:val="en-GB"/>
              </w:rPr>
              <w:t>9,839,000</w:t>
            </w:r>
          </w:p>
        </w:tc>
      </w:tr>
      <w:tr w:rsidR="00873CED" w:rsidRPr="00873CED" w:rsidTr="00976606">
        <w:trPr>
          <w:gridAfter w:val="1"/>
          <w:wAfter w:w="236" w:type="dxa"/>
        </w:trPr>
        <w:tc>
          <w:tcPr>
            <w:tcW w:w="851" w:type="dxa"/>
            <w:gridSpan w:val="2"/>
          </w:tcPr>
          <w:p w:rsidR="00873CED" w:rsidRPr="00873CED" w:rsidRDefault="00873CED" w:rsidP="00873CED">
            <w:pPr>
              <w:spacing w:after="0"/>
              <w:rPr>
                <w:sz w:val="18"/>
                <w:szCs w:val="18"/>
                <w:lang w:val="en-GB"/>
              </w:rPr>
            </w:pPr>
            <w:r w:rsidRPr="00873CED">
              <w:rPr>
                <w:sz w:val="18"/>
                <w:szCs w:val="18"/>
                <w:lang w:val="en-GB"/>
              </w:rPr>
              <w:t>2820</w:t>
            </w:r>
          </w:p>
        </w:tc>
        <w:tc>
          <w:tcPr>
            <w:tcW w:w="709"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2" w:type="dxa"/>
            <w:gridSpan w:val="3"/>
          </w:tcPr>
          <w:p w:rsidR="00873CED" w:rsidRPr="00873CED" w:rsidRDefault="00873CED" w:rsidP="00873CED">
            <w:pPr>
              <w:spacing w:after="0"/>
              <w:rPr>
                <w:sz w:val="18"/>
                <w:szCs w:val="18"/>
                <w:lang w:val="en-GB"/>
              </w:rPr>
            </w:pPr>
            <w:r w:rsidRPr="00873CED">
              <w:rPr>
                <w:sz w:val="18"/>
                <w:szCs w:val="18"/>
                <w:lang w:val="en-GB"/>
              </w:rPr>
              <w:t>Regional (Cameroon, Kenya, Madagascar, Mozambique, Senegal, South Africa)</w:t>
            </w:r>
          </w:p>
        </w:tc>
        <w:tc>
          <w:tcPr>
            <w:tcW w:w="567" w:type="dxa"/>
          </w:tcPr>
          <w:p w:rsidR="00873CED" w:rsidRPr="00873CED" w:rsidRDefault="00873CED" w:rsidP="00873CED">
            <w:pPr>
              <w:spacing w:after="0"/>
              <w:rPr>
                <w:sz w:val="18"/>
                <w:szCs w:val="18"/>
                <w:lang w:val="en-GB"/>
              </w:rPr>
            </w:pPr>
            <w:r w:rsidRPr="00873CED">
              <w:rPr>
                <w:sz w:val="18"/>
                <w:szCs w:val="18"/>
                <w:lang w:val="en-GB"/>
              </w:rPr>
              <w:t>FSP</w:t>
            </w:r>
          </w:p>
        </w:tc>
        <w:tc>
          <w:tcPr>
            <w:tcW w:w="2268" w:type="dxa"/>
          </w:tcPr>
          <w:p w:rsidR="00873CED" w:rsidRPr="00873CED" w:rsidRDefault="00873CED" w:rsidP="00873CED">
            <w:pPr>
              <w:spacing w:after="0"/>
              <w:rPr>
                <w:sz w:val="18"/>
                <w:szCs w:val="18"/>
                <w:lang w:val="en-GB"/>
              </w:rPr>
            </w:pPr>
            <w:r w:rsidRPr="00873CED">
              <w:rPr>
                <w:sz w:val="18"/>
                <w:szCs w:val="18"/>
                <w:lang w:val="en-GB"/>
              </w:rPr>
              <w:t>Supporting the Development and Implementation of ABS Policies in Africa</w:t>
            </w:r>
          </w:p>
        </w:tc>
        <w:tc>
          <w:tcPr>
            <w:tcW w:w="1276" w:type="dxa"/>
          </w:tcPr>
          <w:p w:rsidR="00873CED" w:rsidRPr="00873CED" w:rsidRDefault="00873CED" w:rsidP="00873CED">
            <w:pPr>
              <w:spacing w:after="0"/>
              <w:rPr>
                <w:sz w:val="18"/>
                <w:szCs w:val="18"/>
                <w:lang w:val="en-GB"/>
              </w:rPr>
            </w:pPr>
            <w:r w:rsidRPr="00873CED">
              <w:rPr>
                <w:sz w:val="18"/>
                <w:szCs w:val="18"/>
                <w:lang w:val="en-GB"/>
              </w:rPr>
              <w:t>13 May 2010</w:t>
            </w:r>
          </w:p>
        </w:tc>
        <w:tc>
          <w:tcPr>
            <w:tcW w:w="1276" w:type="dxa"/>
          </w:tcPr>
          <w:p w:rsidR="00873CED" w:rsidRPr="00873CED" w:rsidRDefault="00873CED" w:rsidP="00873CED">
            <w:pPr>
              <w:spacing w:after="0"/>
              <w:rPr>
                <w:sz w:val="18"/>
                <w:szCs w:val="18"/>
                <w:lang w:val="en-GB"/>
              </w:rPr>
            </w:pPr>
            <w:r w:rsidRPr="00873CED">
              <w:rPr>
                <w:sz w:val="18"/>
                <w:szCs w:val="18"/>
                <w:lang w:val="en-GB"/>
              </w:rPr>
              <w:t xml:space="preserve">1,177,300 </w:t>
            </w:r>
          </w:p>
        </w:tc>
        <w:tc>
          <w:tcPr>
            <w:tcW w:w="1417" w:type="dxa"/>
          </w:tcPr>
          <w:p w:rsidR="00873CED" w:rsidRPr="00873CED" w:rsidRDefault="00873CED" w:rsidP="00873CED">
            <w:pPr>
              <w:spacing w:after="0"/>
              <w:rPr>
                <w:sz w:val="18"/>
                <w:szCs w:val="18"/>
                <w:lang w:val="en-GB"/>
              </w:rPr>
            </w:pPr>
            <w:r w:rsidRPr="00873CED">
              <w:rPr>
                <w:sz w:val="18"/>
                <w:szCs w:val="18"/>
                <w:lang w:val="en-GB"/>
              </w:rPr>
              <w:t>1,002,049</w:t>
            </w:r>
          </w:p>
        </w:tc>
        <w:tc>
          <w:tcPr>
            <w:tcW w:w="1418" w:type="dxa"/>
          </w:tcPr>
          <w:p w:rsidR="00873CED" w:rsidRPr="00873CED" w:rsidRDefault="00873CED" w:rsidP="00873CED">
            <w:pPr>
              <w:spacing w:after="0"/>
              <w:rPr>
                <w:sz w:val="18"/>
                <w:szCs w:val="18"/>
                <w:lang w:val="en-GB"/>
              </w:rPr>
            </w:pPr>
            <w:r w:rsidRPr="00873CED">
              <w:rPr>
                <w:sz w:val="18"/>
                <w:szCs w:val="18"/>
                <w:lang w:val="en-GB"/>
              </w:rPr>
              <w:t>2,179,349</w:t>
            </w:r>
          </w:p>
        </w:tc>
      </w:tr>
      <w:tr w:rsidR="00873CED" w:rsidRPr="00873CED" w:rsidTr="00976606">
        <w:trPr>
          <w:gridAfter w:val="1"/>
          <w:wAfter w:w="236" w:type="dxa"/>
        </w:trPr>
        <w:tc>
          <w:tcPr>
            <w:tcW w:w="851" w:type="dxa"/>
            <w:gridSpan w:val="2"/>
          </w:tcPr>
          <w:p w:rsidR="00873CED" w:rsidRPr="00873CED" w:rsidRDefault="00873CED" w:rsidP="00873CED">
            <w:pPr>
              <w:spacing w:after="0"/>
              <w:rPr>
                <w:sz w:val="18"/>
                <w:szCs w:val="18"/>
                <w:lang w:val="en-GB"/>
              </w:rPr>
            </w:pPr>
            <w:r w:rsidRPr="00873CED">
              <w:rPr>
                <w:sz w:val="18"/>
                <w:szCs w:val="18"/>
                <w:lang w:val="en-GB"/>
              </w:rPr>
              <w:t>3855</w:t>
            </w:r>
          </w:p>
        </w:tc>
        <w:tc>
          <w:tcPr>
            <w:tcW w:w="709"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2" w:type="dxa"/>
            <w:gridSpan w:val="3"/>
          </w:tcPr>
          <w:p w:rsidR="00873CED" w:rsidRPr="00873CED" w:rsidRDefault="00873CED" w:rsidP="00873CED">
            <w:pPr>
              <w:spacing w:after="0"/>
              <w:rPr>
                <w:sz w:val="18"/>
                <w:szCs w:val="18"/>
                <w:lang w:val="es-MX"/>
              </w:rPr>
            </w:pPr>
            <w:r w:rsidRPr="00873CED">
              <w:rPr>
                <w:sz w:val="18"/>
                <w:szCs w:val="18"/>
                <w:lang w:val="es-MX"/>
              </w:rPr>
              <w:t>Regional (Colombia, Costa Rica, Cuba, Dominican Republic, Ecuador, Guyana, Panama, Peru)</w:t>
            </w:r>
          </w:p>
        </w:tc>
        <w:tc>
          <w:tcPr>
            <w:tcW w:w="567" w:type="dxa"/>
          </w:tcPr>
          <w:p w:rsidR="00873CED" w:rsidRPr="00873CED" w:rsidRDefault="00873CED" w:rsidP="00873CED">
            <w:pPr>
              <w:spacing w:after="0"/>
              <w:rPr>
                <w:sz w:val="18"/>
                <w:szCs w:val="18"/>
                <w:lang w:val="es-MX"/>
              </w:rPr>
            </w:pPr>
            <w:r w:rsidRPr="00873CED">
              <w:rPr>
                <w:sz w:val="18"/>
                <w:szCs w:val="18"/>
                <w:lang w:val="es-MX"/>
              </w:rPr>
              <w:t>MSP</w:t>
            </w:r>
          </w:p>
        </w:tc>
        <w:tc>
          <w:tcPr>
            <w:tcW w:w="2268" w:type="dxa"/>
          </w:tcPr>
          <w:p w:rsidR="00873CED" w:rsidRPr="00873CED" w:rsidRDefault="00873CED" w:rsidP="00873CED">
            <w:pPr>
              <w:spacing w:after="0"/>
              <w:rPr>
                <w:sz w:val="18"/>
                <w:szCs w:val="18"/>
                <w:lang w:val="en-GB"/>
              </w:rPr>
            </w:pPr>
            <w:r w:rsidRPr="00873CED">
              <w:rPr>
                <w:sz w:val="18"/>
                <w:szCs w:val="18"/>
                <w:lang w:val="en-GB"/>
              </w:rPr>
              <w:t>Strengthening the Implementation of ABS Regimes in Latin America and the Caribbean</w:t>
            </w:r>
          </w:p>
        </w:tc>
        <w:tc>
          <w:tcPr>
            <w:tcW w:w="1276" w:type="dxa"/>
          </w:tcPr>
          <w:p w:rsidR="00873CED" w:rsidRPr="00873CED" w:rsidRDefault="00873CED" w:rsidP="00873CED">
            <w:pPr>
              <w:spacing w:after="0"/>
              <w:rPr>
                <w:sz w:val="18"/>
                <w:szCs w:val="18"/>
                <w:lang w:val="en-GB"/>
              </w:rPr>
            </w:pPr>
            <w:r w:rsidRPr="00873CED">
              <w:rPr>
                <w:sz w:val="18"/>
                <w:szCs w:val="18"/>
                <w:lang w:val="en-GB"/>
              </w:rPr>
              <w:t>7 April 2009</w:t>
            </w:r>
          </w:p>
        </w:tc>
        <w:tc>
          <w:tcPr>
            <w:tcW w:w="1276" w:type="dxa"/>
          </w:tcPr>
          <w:p w:rsidR="00873CED" w:rsidRPr="00873CED" w:rsidRDefault="00873CED" w:rsidP="00873CED">
            <w:pPr>
              <w:spacing w:after="0"/>
              <w:rPr>
                <w:sz w:val="18"/>
                <w:szCs w:val="18"/>
                <w:lang w:val="en-GB"/>
              </w:rPr>
            </w:pPr>
            <w:r w:rsidRPr="00873CED">
              <w:rPr>
                <w:sz w:val="18"/>
                <w:szCs w:val="18"/>
                <w:lang w:val="en-GB"/>
              </w:rPr>
              <w:t>850,000</w:t>
            </w:r>
          </w:p>
        </w:tc>
        <w:tc>
          <w:tcPr>
            <w:tcW w:w="1417" w:type="dxa"/>
          </w:tcPr>
          <w:p w:rsidR="00873CED" w:rsidRPr="00873CED" w:rsidRDefault="00873CED" w:rsidP="00873CED">
            <w:pPr>
              <w:spacing w:after="0"/>
              <w:rPr>
                <w:sz w:val="18"/>
                <w:szCs w:val="18"/>
                <w:lang w:val="en-GB"/>
              </w:rPr>
            </w:pPr>
            <w:r w:rsidRPr="00873CED">
              <w:rPr>
                <w:sz w:val="18"/>
                <w:szCs w:val="18"/>
                <w:lang w:val="en-GB"/>
              </w:rPr>
              <w:t>952,166</w:t>
            </w:r>
          </w:p>
        </w:tc>
        <w:tc>
          <w:tcPr>
            <w:tcW w:w="1418" w:type="dxa"/>
          </w:tcPr>
          <w:p w:rsidR="00873CED" w:rsidRPr="00873CED" w:rsidRDefault="00873CED" w:rsidP="00873CED">
            <w:pPr>
              <w:spacing w:after="0"/>
              <w:rPr>
                <w:sz w:val="18"/>
                <w:szCs w:val="18"/>
                <w:lang w:val="en-GB"/>
              </w:rPr>
            </w:pPr>
            <w:r w:rsidRPr="00873CED">
              <w:rPr>
                <w:sz w:val="18"/>
                <w:szCs w:val="18"/>
                <w:lang w:val="en-GB"/>
              </w:rPr>
              <w:t>1,802,166</w:t>
            </w:r>
          </w:p>
        </w:tc>
      </w:tr>
      <w:tr w:rsidR="00873CED" w:rsidRPr="00873CED" w:rsidTr="00976606">
        <w:trPr>
          <w:gridAfter w:val="1"/>
          <w:wAfter w:w="236" w:type="dxa"/>
        </w:trPr>
        <w:tc>
          <w:tcPr>
            <w:tcW w:w="851" w:type="dxa"/>
            <w:gridSpan w:val="2"/>
          </w:tcPr>
          <w:p w:rsidR="00873CED" w:rsidRPr="00873CED" w:rsidRDefault="00873CED" w:rsidP="00873CED">
            <w:pPr>
              <w:spacing w:after="0"/>
              <w:rPr>
                <w:sz w:val="18"/>
                <w:szCs w:val="18"/>
                <w:lang w:val="en-GB"/>
              </w:rPr>
            </w:pPr>
            <w:r w:rsidRPr="00873CED">
              <w:rPr>
                <w:sz w:val="18"/>
                <w:szCs w:val="18"/>
                <w:lang w:val="en-GB"/>
              </w:rPr>
              <w:lastRenderedPageBreak/>
              <w:t>3853</w:t>
            </w:r>
          </w:p>
        </w:tc>
        <w:tc>
          <w:tcPr>
            <w:tcW w:w="709"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2" w:type="dxa"/>
            <w:gridSpan w:val="3"/>
          </w:tcPr>
          <w:p w:rsidR="00873CED" w:rsidRPr="00873CED" w:rsidRDefault="00873CED" w:rsidP="00873CED">
            <w:pPr>
              <w:spacing w:after="0"/>
              <w:rPr>
                <w:sz w:val="18"/>
                <w:szCs w:val="18"/>
                <w:lang w:val="en-GB"/>
              </w:rPr>
            </w:pPr>
            <w:r w:rsidRPr="00873CED">
              <w:rPr>
                <w:sz w:val="18"/>
                <w:szCs w:val="18"/>
                <w:lang w:val="en-GB"/>
              </w:rPr>
              <w:t>Regional (Brunei, Indonesia, Cambodia, Lao PDR, Myanmar, Malaysia, Philippines, Singapore, Thailand, Timor Leste, Vietnam)</w:t>
            </w:r>
          </w:p>
        </w:tc>
        <w:tc>
          <w:tcPr>
            <w:tcW w:w="567" w:type="dxa"/>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lang w:val="en-GB"/>
              </w:rPr>
            </w:pPr>
            <w:r w:rsidRPr="00873CED">
              <w:rPr>
                <w:sz w:val="18"/>
                <w:szCs w:val="18"/>
                <w:lang w:val="en-GB"/>
              </w:rPr>
              <w:t>Building Capacity for Regionally Harmonized National Processes for Implementing CBD Provisions on ABS</w:t>
            </w:r>
          </w:p>
        </w:tc>
        <w:tc>
          <w:tcPr>
            <w:tcW w:w="1276" w:type="dxa"/>
          </w:tcPr>
          <w:p w:rsidR="00873CED" w:rsidRPr="00873CED" w:rsidRDefault="00873CED" w:rsidP="00873CED">
            <w:pPr>
              <w:spacing w:after="0"/>
              <w:rPr>
                <w:sz w:val="18"/>
                <w:szCs w:val="18"/>
                <w:lang w:val="en-GB"/>
              </w:rPr>
            </w:pPr>
            <w:r w:rsidRPr="00873CED">
              <w:rPr>
                <w:sz w:val="18"/>
                <w:szCs w:val="18"/>
                <w:lang w:val="en-GB"/>
              </w:rPr>
              <w:t>11 May 2009</w:t>
            </w:r>
          </w:p>
        </w:tc>
        <w:tc>
          <w:tcPr>
            <w:tcW w:w="1276" w:type="dxa"/>
          </w:tcPr>
          <w:p w:rsidR="00873CED" w:rsidRPr="00873CED" w:rsidRDefault="00873CED" w:rsidP="00873CED">
            <w:pPr>
              <w:spacing w:after="0"/>
              <w:rPr>
                <w:sz w:val="18"/>
                <w:szCs w:val="18"/>
                <w:lang w:val="en-GB"/>
              </w:rPr>
            </w:pPr>
            <w:r w:rsidRPr="00873CED">
              <w:rPr>
                <w:sz w:val="18"/>
                <w:szCs w:val="18"/>
                <w:lang w:val="en-GB"/>
              </w:rPr>
              <w:t>750,000</w:t>
            </w:r>
          </w:p>
        </w:tc>
        <w:tc>
          <w:tcPr>
            <w:tcW w:w="1417" w:type="dxa"/>
          </w:tcPr>
          <w:p w:rsidR="00873CED" w:rsidRPr="00873CED" w:rsidRDefault="00873CED" w:rsidP="00873CED">
            <w:pPr>
              <w:spacing w:after="0"/>
              <w:rPr>
                <w:sz w:val="18"/>
                <w:szCs w:val="18"/>
                <w:lang w:val="en-GB"/>
              </w:rPr>
            </w:pPr>
            <w:r w:rsidRPr="00873CED">
              <w:rPr>
                <w:sz w:val="18"/>
                <w:szCs w:val="18"/>
                <w:lang w:val="en-GB"/>
              </w:rPr>
              <w:t>750,000</w:t>
            </w:r>
          </w:p>
        </w:tc>
        <w:tc>
          <w:tcPr>
            <w:tcW w:w="1418" w:type="dxa"/>
          </w:tcPr>
          <w:p w:rsidR="00873CED" w:rsidRPr="00873CED" w:rsidRDefault="00873CED" w:rsidP="00873CED">
            <w:pPr>
              <w:spacing w:after="0"/>
              <w:rPr>
                <w:sz w:val="18"/>
                <w:szCs w:val="18"/>
                <w:lang w:val="en-GB"/>
              </w:rPr>
            </w:pPr>
            <w:r w:rsidRPr="00873CED">
              <w:rPr>
                <w:sz w:val="18"/>
                <w:szCs w:val="18"/>
                <w:lang w:val="en-GB"/>
              </w:rPr>
              <w:t>1,500,000</w:t>
            </w:r>
          </w:p>
        </w:tc>
      </w:tr>
      <w:tr w:rsidR="00873CED" w:rsidRPr="00873CED" w:rsidTr="00976606">
        <w:trPr>
          <w:gridAfter w:val="2"/>
          <w:wAfter w:w="1654" w:type="dxa"/>
        </w:trPr>
        <w:tc>
          <w:tcPr>
            <w:tcW w:w="9356" w:type="dxa"/>
            <w:gridSpan w:val="12"/>
          </w:tcPr>
          <w:p w:rsidR="00873CED" w:rsidRPr="00873CED" w:rsidRDefault="00873CED" w:rsidP="00B011F5">
            <w:pPr>
              <w:spacing w:after="0"/>
              <w:jc w:val="center"/>
              <w:rPr>
                <w:b/>
                <w:sz w:val="18"/>
                <w:szCs w:val="18"/>
                <w:lang w:val="en-GB"/>
              </w:rPr>
            </w:pPr>
            <w:r w:rsidRPr="00873CED">
              <w:rPr>
                <w:b/>
                <w:sz w:val="18"/>
                <w:szCs w:val="18"/>
                <w:lang w:val="en-GB"/>
              </w:rPr>
              <w:t>GEF-5</w:t>
            </w:r>
          </w:p>
          <w:p w:rsidR="00873CED" w:rsidRPr="00873CED" w:rsidRDefault="00873CED" w:rsidP="00B011F5">
            <w:pPr>
              <w:spacing w:after="0"/>
              <w:jc w:val="center"/>
              <w:rPr>
                <w:sz w:val="18"/>
                <w:szCs w:val="18"/>
                <w:lang w:val="en-GB"/>
              </w:rPr>
            </w:pPr>
            <w:r w:rsidRPr="00873CED">
              <w:rPr>
                <w:b/>
                <w:sz w:val="18"/>
                <w:szCs w:val="18"/>
                <w:lang w:val="en-GB"/>
              </w:rPr>
              <w:t>GEF Trust Fund</w:t>
            </w:r>
          </w:p>
        </w:tc>
      </w:tr>
      <w:tr w:rsidR="00976606"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4415</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Global</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lang w:val="en-GB"/>
              </w:rPr>
            </w:pPr>
            <w:r w:rsidRPr="00873CED">
              <w:rPr>
                <w:sz w:val="18"/>
                <w:szCs w:val="18"/>
                <w:lang w:val="en-GB"/>
              </w:rPr>
              <w:t>Capacity Building for the Early Entry into Force of the Protocol on ABS</w:t>
            </w:r>
          </w:p>
        </w:tc>
        <w:tc>
          <w:tcPr>
            <w:tcW w:w="1276" w:type="dxa"/>
          </w:tcPr>
          <w:p w:rsidR="00873CED" w:rsidRPr="00873CED" w:rsidRDefault="00873CED" w:rsidP="00873CED">
            <w:pPr>
              <w:spacing w:after="0"/>
              <w:rPr>
                <w:sz w:val="18"/>
                <w:szCs w:val="18"/>
                <w:lang w:val="en-GB"/>
              </w:rPr>
            </w:pPr>
            <w:r w:rsidRPr="00873CED">
              <w:rPr>
                <w:sz w:val="18"/>
                <w:szCs w:val="18"/>
                <w:lang w:val="en-GB"/>
              </w:rPr>
              <w:t>4 February 2011</w:t>
            </w:r>
          </w:p>
        </w:tc>
        <w:tc>
          <w:tcPr>
            <w:tcW w:w="1276" w:type="dxa"/>
          </w:tcPr>
          <w:p w:rsidR="00873CED" w:rsidRPr="00873CED" w:rsidRDefault="00873CED" w:rsidP="00873CED">
            <w:pPr>
              <w:spacing w:after="0"/>
              <w:rPr>
                <w:sz w:val="18"/>
                <w:szCs w:val="18"/>
                <w:lang w:val="en-GB"/>
              </w:rPr>
            </w:pPr>
            <w:r w:rsidRPr="00873CED">
              <w:rPr>
                <w:sz w:val="18"/>
                <w:szCs w:val="18"/>
                <w:lang w:val="en-GB"/>
              </w:rPr>
              <w:t>944,750</w:t>
            </w:r>
          </w:p>
        </w:tc>
        <w:tc>
          <w:tcPr>
            <w:tcW w:w="1417" w:type="dxa"/>
          </w:tcPr>
          <w:p w:rsidR="00873CED" w:rsidRPr="00873CED" w:rsidRDefault="00873CED" w:rsidP="00873CED">
            <w:pPr>
              <w:spacing w:after="0"/>
              <w:rPr>
                <w:sz w:val="18"/>
                <w:szCs w:val="18"/>
                <w:lang w:val="en-GB"/>
              </w:rPr>
            </w:pPr>
            <w:r w:rsidRPr="00873CED">
              <w:rPr>
                <w:sz w:val="18"/>
                <w:szCs w:val="18"/>
                <w:lang w:val="en-GB"/>
              </w:rPr>
              <w:t>1,159,400</w:t>
            </w:r>
          </w:p>
        </w:tc>
        <w:tc>
          <w:tcPr>
            <w:tcW w:w="1418" w:type="dxa"/>
          </w:tcPr>
          <w:p w:rsidR="00873CED" w:rsidRPr="00873CED" w:rsidRDefault="00873CED" w:rsidP="00873CED">
            <w:pPr>
              <w:spacing w:after="0"/>
              <w:rPr>
                <w:sz w:val="18"/>
                <w:szCs w:val="18"/>
                <w:lang w:val="en-GB"/>
              </w:rPr>
            </w:pPr>
            <w:r w:rsidRPr="00873CED">
              <w:rPr>
                <w:sz w:val="18"/>
                <w:szCs w:val="18"/>
                <w:lang w:val="en-GB"/>
              </w:rPr>
              <w:t>2,104,150</w:t>
            </w:r>
          </w:p>
        </w:tc>
      </w:tr>
      <w:tr w:rsidR="00976606"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4618</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Guatemala</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lang w:val="en-GB"/>
              </w:rPr>
            </w:pPr>
            <w:r w:rsidRPr="00873CED">
              <w:rPr>
                <w:sz w:val="18"/>
                <w:szCs w:val="18"/>
                <w:lang w:val="en-GB"/>
              </w:rPr>
              <w:t>ABS and Protection of Traditional Knowledge to Promote Biodiversity Conservation and Sustainable Use</w:t>
            </w:r>
          </w:p>
        </w:tc>
        <w:tc>
          <w:tcPr>
            <w:tcW w:w="1276" w:type="dxa"/>
          </w:tcPr>
          <w:p w:rsidR="00873CED" w:rsidRPr="00873CED" w:rsidRDefault="00873CED" w:rsidP="00873CED">
            <w:pPr>
              <w:spacing w:after="0"/>
              <w:rPr>
                <w:sz w:val="18"/>
                <w:szCs w:val="18"/>
                <w:lang w:val="en-GB"/>
              </w:rPr>
            </w:pPr>
            <w:r w:rsidRPr="00873CED">
              <w:rPr>
                <w:sz w:val="18"/>
                <w:szCs w:val="18"/>
                <w:lang w:val="en-GB"/>
              </w:rPr>
              <w:t>20 October 2011</w:t>
            </w:r>
          </w:p>
        </w:tc>
        <w:tc>
          <w:tcPr>
            <w:tcW w:w="1276" w:type="dxa"/>
          </w:tcPr>
          <w:p w:rsidR="00873CED" w:rsidRPr="00873CED" w:rsidRDefault="00873CED" w:rsidP="00873CED">
            <w:pPr>
              <w:spacing w:after="0"/>
              <w:rPr>
                <w:sz w:val="18"/>
                <w:szCs w:val="18"/>
                <w:lang w:val="en-GB"/>
              </w:rPr>
            </w:pPr>
            <w:r w:rsidRPr="00873CED">
              <w:rPr>
                <w:sz w:val="18"/>
                <w:szCs w:val="18"/>
                <w:lang w:val="en-GB"/>
              </w:rPr>
              <w:t>874,500</w:t>
            </w:r>
          </w:p>
        </w:tc>
        <w:tc>
          <w:tcPr>
            <w:tcW w:w="1417" w:type="dxa"/>
          </w:tcPr>
          <w:p w:rsidR="00873CED" w:rsidRPr="00873CED" w:rsidRDefault="00873CED" w:rsidP="00873CED">
            <w:pPr>
              <w:spacing w:after="0"/>
              <w:rPr>
                <w:sz w:val="18"/>
                <w:szCs w:val="18"/>
                <w:lang w:val="en-GB"/>
              </w:rPr>
            </w:pPr>
            <w:r w:rsidRPr="00873CED">
              <w:rPr>
                <w:sz w:val="18"/>
                <w:szCs w:val="18"/>
                <w:lang w:val="en-GB"/>
              </w:rPr>
              <w:t>892,500</w:t>
            </w:r>
          </w:p>
        </w:tc>
        <w:tc>
          <w:tcPr>
            <w:tcW w:w="1418" w:type="dxa"/>
          </w:tcPr>
          <w:p w:rsidR="00873CED" w:rsidRPr="00873CED" w:rsidRDefault="00873CED" w:rsidP="00873CED">
            <w:pPr>
              <w:spacing w:after="0"/>
              <w:rPr>
                <w:sz w:val="18"/>
                <w:szCs w:val="18"/>
                <w:lang w:val="en-GB"/>
              </w:rPr>
            </w:pPr>
            <w:r w:rsidRPr="00873CED">
              <w:rPr>
                <w:sz w:val="18"/>
                <w:szCs w:val="18"/>
                <w:lang w:val="en-GB"/>
              </w:rPr>
              <w:t>1,767,000</w:t>
            </w:r>
          </w:p>
        </w:tc>
      </w:tr>
      <w:tr w:rsidR="00976606"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5593</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Malaysia</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lang w:val="en-GB"/>
              </w:rPr>
            </w:pPr>
            <w:r w:rsidRPr="00873CED">
              <w:rPr>
                <w:sz w:val="18"/>
                <w:szCs w:val="18"/>
                <w:lang w:val="en-GB"/>
              </w:rPr>
              <w:t>Developing and Implementing a National Access and Benefit Sharing Framework</w:t>
            </w:r>
          </w:p>
        </w:tc>
        <w:tc>
          <w:tcPr>
            <w:tcW w:w="1276" w:type="dxa"/>
          </w:tcPr>
          <w:p w:rsidR="00873CED" w:rsidRPr="00873CED" w:rsidRDefault="00873CED" w:rsidP="00873CED">
            <w:pPr>
              <w:spacing w:after="0"/>
              <w:rPr>
                <w:sz w:val="18"/>
                <w:szCs w:val="18"/>
                <w:lang w:val="en-GB"/>
              </w:rPr>
            </w:pPr>
            <w:r w:rsidRPr="00873CED">
              <w:rPr>
                <w:sz w:val="18"/>
                <w:szCs w:val="18"/>
                <w:lang w:val="en-GB"/>
              </w:rPr>
              <w:t>22 October 2013</w:t>
            </w:r>
          </w:p>
        </w:tc>
        <w:tc>
          <w:tcPr>
            <w:tcW w:w="1276" w:type="dxa"/>
          </w:tcPr>
          <w:p w:rsidR="00873CED" w:rsidRPr="00873CED" w:rsidRDefault="00873CED" w:rsidP="00873CED">
            <w:pPr>
              <w:spacing w:after="0"/>
              <w:rPr>
                <w:sz w:val="18"/>
                <w:szCs w:val="18"/>
                <w:lang w:val="en-GB"/>
              </w:rPr>
            </w:pPr>
            <w:r w:rsidRPr="00873CED">
              <w:rPr>
                <w:sz w:val="18"/>
                <w:szCs w:val="18"/>
                <w:lang w:val="en-GB"/>
              </w:rPr>
              <w:t>1,970,000</w:t>
            </w:r>
          </w:p>
        </w:tc>
        <w:tc>
          <w:tcPr>
            <w:tcW w:w="1417" w:type="dxa"/>
          </w:tcPr>
          <w:p w:rsidR="00873CED" w:rsidRPr="00873CED" w:rsidRDefault="00873CED" w:rsidP="00873CED">
            <w:pPr>
              <w:spacing w:after="0"/>
              <w:rPr>
                <w:sz w:val="18"/>
                <w:szCs w:val="18"/>
                <w:lang w:val="en-GB"/>
              </w:rPr>
            </w:pPr>
            <w:r w:rsidRPr="00873CED">
              <w:rPr>
                <w:sz w:val="18"/>
                <w:szCs w:val="18"/>
                <w:lang w:val="en-GB"/>
              </w:rPr>
              <w:t>5,833,000</w:t>
            </w:r>
          </w:p>
        </w:tc>
        <w:tc>
          <w:tcPr>
            <w:tcW w:w="1418" w:type="dxa"/>
          </w:tcPr>
          <w:p w:rsidR="00873CED" w:rsidRPr="00873CED" w:rsidRDefault="00873CED" w:rsidP="00873CED">
            <w:pPr>
              <w:spacing w:after="0"/>
              <w:rPr>
                <w:sz w:val="18"/>
                <w:szCs w:val="18"/>
                <w:lang w:val="en-GB"/>
              </w:rPr>
            </w:pPr>
            <w:r w:rsidRPr="00873CED">
              <w:rPr>
                <w:sz w:val="18"/>
                <w:szCs w:val="18"/>
                <w:lang w:val="en-GB"/>
              </w:rPr>
              <w:t>7,803,000</w:t>
            </w:r>
          </w:p>
        </w:tc>
      </w:tr>
      <w:tr w:rsidR="00976606" w:rsidRPr="00873CED" w:rsidTr="00976606">
        <w:trPr>
          <w:gridAfter w:val="1"/>
          <w:wAfter w:w="236" w:type="dxa"/>
        </w:trPr>
        <w:tc>
          <w:tcPr>
            <w:tcW w:w="710" w:type="dxa"/>
          </w:tcPr>
          <w:p w:rsidR="00873CED" w:rsidRPr="00873CED" w:rsidRDefault="00873CED" w:rsidP="00873CED">
            <w:pPr>
              <w:spacing w:after="0"/>
              <w:rPr>
                <w:sz w:val="18"/>
                <w:szCs w:val="18"/>
              </w:rPr>
            </w:pPr>
            <w:r w:rsidRPr="00873CED">
              <w:rPr>
                <w:sz w:val="18"/>
                <w:szCs w:val="18"/>
                <w:lang w:val="en-GB"/>
              </w:rPr>
              <w:t>5605</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Morocco</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lang w:val="en-GB"/>
              </w:rPr>
              <w:t>Developing a National Framework on Access to and Benefit-Sharing of Genetic Resources and Traditional Knowledge as a Strategy to Contribute to the Conservation and Sustainable Use of biodiversity in Morocco</w:t>
            </w:r>
          </w:p>
        </w:tc>
        <w:tc>
          <w:tcPr>
            <w:tcW w:w="1276" w:type="dxa"/>
          </w:tcPr>
          <w:p w:rsidR="00873CED" w:rsidRPr="00873CED" w:rsidRDefault="00873CED" w:rsidP="00873CED">
            <w:pPr>
              <w:spacing w:after="0"/>
              <w:rPr>
                <w:sz w:val="18"/>
                <w:szCs w:val="18"/>
                <w:lang w:val="en-GB"/>
              </w:rPr>
            </w:pPr>
            <w:r w:rsidRPr="00873CED">
              <w:rPr>
                <w:sz w:val="18"/>
                <w:szCs w:val="18"/>
                <w:lang w:val="en-GB"/>
              </w:rPr>
              <w:t>11 November 2013</w:t>
            </w:r>
          </w:p>
        </w:tc>
        <w:tc>
          <w:tcPr>
            <w:tcW w:w="1276" w:type="dxa"/>
          </w:tcPr>
          <w:p w:rsidR="00873CED" w:rsidRPr="00873CED" w:rsidRDefault="00873CED" w:rsidP="00873CED">
            <w:pPr>
              <w:spacing w:after="0"/>
              <w:rPr>
                <w:sz w:val="18"/>
                <w:szCs w:val="18"/>
                <w:lang w:val="en-GB"/>
              </w:rPr>
            </w:pPr>
            <w:r w:rsidRPr="00873CED">
              <w:rPr>
                <w:sz w:val="18"/>
                <w:szCs w:val="18"/>
                <w:lang w:val="en-GB"/>
              </w:rPr>
              <w:t>812,786</w:t>
            </w:r>
          </w:p>
        </w:tc>
        <w:tc>
          <w:tcPr>
            <w:tcW w:w="1417" w:type="dxa"/>
          </w:tcPr>
          <w:p w:rsidR="00873CED" w:rsidRPr="00873CED" w:rsidRDefault="00873CED" w:rsidP="00873CED">
            <w:pPr>
              <w:spacing w:after="0"/>
              <w:rPr>
                <w:sz w:val="18"/>
                <w:szCs w:val="18"/>
                <w:lang w:val="en-GB"/>
              </w:rPr>
            </w:pPr>
            <w:r w:rsidRPr="00873CED">
              <w:rPr>
                <w:sz w:val="18"/>
                <w:szCs w:val="18"/>
                <w:lang w:val="en-GB"/>
              </w:rPr>
              <w:t>1,400,000</w:t>
            </w:r>
          </w:p>
        </w:tc>
        <w:tc>
          <w:tcPr>
            <w:tcW w:w="1418" w:type="dxa"/>
          </w:tcPr>
          <w:p w:rsidR="00873CED" w:rsidRPr="00873CED" w:rsidRDefault="00873CED" w:rsidP="00873CED">
            <w:pPr>
              <w:spacing w:after="0"/>
              <w:rPr>
                <w:sz w:val="18"/>
                <w:szCs w:val="18"/>
                <w:lang w:val="en-GB"/>
              </w:rPr>
            </w:pPr>
            <w:r w:rsidRPr="00873CED">
              <w:rPr>
                <w:sz w:val="18"/>
                <w:szCs w:val="18"/>
                <w:lang w:val="en-GB"/>
              </w:rPr>
              <w:t>2,212,786</w:t>
            </w:r>
          </w:p>
        </w:tc>
      </w:tr>
      <w:tr w:rsidR="00976606"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5533</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China</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FSP</w:t>
            </w:r>
          </w:p>
        </w:tc>
        <w:tc>
          <w:tcPr>
            <w:tcW w:w="2268" w:type="dxa"/>
          </w:tcPr>
          <w:p w:rsidR="00873CED" w:rsidRPr="00873CED" w:rsidRDefault="00873CED" w:rsidP="00873CED">
            <w:pPr>
              <w:spacing w:after="0"/>
              <w:rPr>
                <w:sz w:val="18"/>
                <w:szCs w:val="18"/>
              </w:rPr>
            </w:pPr>
            <w:r w:rsidRPr="00873CED">
              <w:rPr>
                <w:sz w:val="18"/>
                <w:szCs w:val="18"/>
              </w:rPr>
              <w:t>Developing and Implementing the National Framework on Access and Benefit Sharing of Genetic Resources and Associated Traditional Knowledge</w:t>
            </w:r>
          </w:p>
        </w:tc>
        <w:tc>
          <w:tcPr>
            <w:tcW w:w="1276" w:type="dxa"/>
          </w:tcPr>
          <w:p w:rsidR="00873CED" w:rsidRPr="00873CED" w:rsidRDefault="00873CED" w:rsidP="00873CED">
            <w:pPr>
              <w:spacing w:after="0"/>
              <w:rPr>
                <w:sz w:val="18"/>
                <w:szCs w:val="18"/>
                <w:lang w:val="en-GB"/>
              </w:rPr>
            </w:pPr>
            <w:r w:rsidRPr="00873CED">
              <w:rPr>
                <w:sz w:val="18"/>
                <w:szCs w:val="18"/>
                <w:lang w:val="en-GB"/>
              </w:rPr>
              <w:t>Pending</w:t>
            </w:r>
          </w:p>
          <w:p w:rsidR="00873CED" w:rsidRPr="00873CED" w:rsidRDefault="00873CED" w:rsidP="00873CED">
            <w:pPr>
              <w:spacing w:after="0"/>
              <w:rPr>
                <w:sz w:val="18"/>
                <w:szCs w:val="18"/>
                <w:lang w:val="en-GB"/>
              </w:rPr>
            </w:pPr>
          </w:p>
        </w:tc>
        <w:tc>
          <w:tcPr>
            <w:tcW w:w="1276" w:type="dxa"/>
          </w:tcPr>
          <w:p w:rsidR="00873CED" w:rsidRPr="00873CED" w:rsidRDefault="00873CED" w:rsidP="00873CED">
            <w:pPr>
              <w:spacing w:after="0"/>
              <w:rPr>
                <w:sz w:val="18"/>
                <w:szCs w:val="18"/>
                <w:lang w:val="en-GB"/>
              </w:rPr>
            </w:pPr>
            <w:r w:rsidRPr="00873CED">
              <w:rPr>
                <w:sz w:val="18"/>
                <w:szCs w:val="18"/>
                <w:lang w:val="en-GB"/>
              </w:rPr>
              <w:t>4,436,210</w:t>
            </w:r>
          </w:p>
        </w:tc>
        <w:tc>
          <w:tcPr>
            <w:tcW w:w="1417" w:type="dxa"/>
          </w:tcPr>
          <w:p w:rsidR="00873CED" w:rsidRPr="00873CED" w:rsidRDefault="00873CED" w:rsidP="00873CED">
            <w:pPr>
              <w:spacing w:after="0"/>
              <w:rPr>
                <w:sz w:val="18"/>
                <w:szCs w:val="18"/>
              </w:rPr>
            </w:pPr>
            <w:r w:rsidRPr="00873CED">
              <w:rPr>
                <w:sz w:val="18"/>
                <w:szCs w:val="18"/>
              </w:rPr>
              <w:t>22,236,000</w:t>
            </w:r>
          </w:p>
        </w:tc>
        <w:tc>
          <w:tcPr>
            <w:tcW w:w="1418" w:type="dxa"/>
          </w:tcPr>
          <w:p w:rsidR="00873CED" w:rsidRPr="00873CED" w:rsidRDefault="00873CED" w:rsidP="00873CED">
            <w:pPr>
              <w:spacing w:after="0"/>
              <w:rPr>
                <w:sz w:val="18"/>
                <w:szCs w:val="18"/>
                <w:lang w:val="en-GB"/>
              </w:rPr>
            </w:pPr>
            <w:r w:rsidRPr="00873CED">
              <w:rPr>
                <w:sz w:val="18"/>
                <w:szCs w:val="18"/>
                <w:lang w:val="en-GB"/>
              </w:rPr>
              <w:t>26,672,210</w:t>
            </w:r>
          </w:p>
        </w:tc>
      </w:tr>
      <w:tr w:rsidR="00976606"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5653</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Viet Nam</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Capacity Building for the Ratification and Implementation of the Nagoya Protocol on Access and Benefit Sharing</w:t>
            </w:r>
          </w:p>
        </w:tc>
        <w:tc>
          <w:tcPr>
            <w:tcW w:w="1276" w:type="dxa"/>
          </w:tcPr>
          <w:p w:rsidR="00873CED" w:rsidRPr="00873CED" w:rsidRDefault="00873CED" w:rsidP="00873CED">
            <w:pPr>
              <w:spacing w:after="0"/>
              <w:rPr>
                <w:sz w:val="18"/>
                <w:szCs w:val="18"/>
                <w:lang w:val="en-GB"/>
              </w:rPr>
            </w:pPr>
            <w:r w:rsidRPr="00873CED">
              <w:rPr>
                <w:sz w:val="18"/>
                <w:szCs w:val="18"/>
                <w:lang w:val="en-GB"/>
              </w:rPr>
              <w:t>Pending</w:t>
            </w:r>
          </w:p>
        </w:tc>
        <w:tc>
          <w:tcPr>
            <w:tcW w:w="1276" w:type="dxa"/>
          </w:tcPr>
          <w:p w:rsidR="00873CED" w:rsidRPr="00873CED" w:rsidRDefault="00873CED" w:rsidP="00873CED">
            <w:pPr>
              <w:spacing w:after="0"/>
              <w:rPr>
                <w:sz w:val="18"/>
                <w:szCs w:val="18"/>
                <w:lang w:val="en-GB"/>
              </w:rPr>
            </w:pPr>
            <w:r w:rsidRPr="00873CED">
              <w:rPr>
                <w:sz w:val="18"/>
                <w:szCs w:val="18"/>
                <w:lang w:val="en-GB"/>
              </w:rPr>
              <w:t>2,190,000</w:t>
            </w:r>
          </w:p>
        </w:tc>
        <w:tc>
          <w:tcPr>
            <w:tcW w:w="1417" w:type="dxa"/>
          </w:tcPr>
          <w:p w:rsidR="00873CED" w:rsidRPr="00873CED" w:rsidRDefault="00873CED" w:rsidP="00873CED">
            <w:pPr>
              <w:spacing w:after="0"/>
              <w:rPr>
                <w:sz w:val="18"/>
                <w:szCs w:val="18"/>
              </w:rPr>
            </w:pPr>
            <w:r w:rsidRPr="00873CED">
              <w:rPr>
                <w:sz w:val="18"/>
                <w:szCs w:val="18"/>
              </w:rPr>
              <w:t>$7,690,000</w:t>
            </w:r>
          </w:p>
        </w:tc>
        <w:tc>
          <w:tcPr>
            <w:tcW w:w="1418" w:type="dxa"/>
          </w:tcPr>
          <w:p w:rsidR="00873CED" w:rsidRPr="00873CED" w:rsidRDefault="00873CED" w:rsidP="00873CED">
            <w:pPr>
              <w:spacing w:after="0"/>
              <w:rPr>
                <w:sz w:val="18"/>
                <w:szCs w:val="18"/>
                <w:lang w:val="en-GB"/>
              </w:rPr>
            </w:pPr>
            <w:r w:rsidRPr="00873CED">
              <w:rPr>
                <w:sz w:val="18"/>
                <w:szCs w:val="18"/>
                <w:lang w:val="en-GB"/>
              </w:rPr>
              <w:t>9,880,000</w:t>
            </w:r>
          </w:p>
        </w:tc>
      </w:tr>
      <w:tr w:rsidR="00976606" w:rsidRPr="00873CED" w:rsidTr="00976606">
        <w:trPr>
          <w:gridAfter w:val="1"/>
          <w:wAfter w:w="236" w:type="dxa"/>
        </w:trPr>
        <w:tc>
          <w:tcPr>
            <w:tcW w:w="710" w:type="dxa"/>
          </w:tcPr>
          <w:p w:rsidR="00873CED" w:rsidRPr="00873CED" w:rsidRDefault="00873CED" w:rsidP="00873CED">
            <w:pPr>
              <w:spacing w:after="0"/>
              <w:rPr>
                <w:sz w:val="18"/>
                <w:szCs w:val="18"/>
                <w:lang w:val="en-GB"/>
              </w:rPr>
            </w:pPr>
          </w:p>
          <w:p w:rsidR="00873CED" w:rsidRPr="00873CED" w:rsidRDefault="00873CED" w:rsidP="00873CED">
            <w:pPr>
              <w:spacing w:after="0"/>
              <w:rPr>
                <w:sz w:val="18"/>
                <w:szCs w:val="18"/>
                <w:lang w:val="en-GB"/>
              </w:rPr>
            </w:pPr>
          </w:p>
        </w:tc>
        <w:tc>
          <w:tcPr>
            <w:tcW w:w="708" w:type="dxa"/>
            <w:gridSpan w:val="2"/>
          </w:tcPr>
          <w:p w:rsidR="00873CED" w:rsidRPr="00873CED" w:rsidRDefault="00873CED" w:rsidP="00873CED">
            <w:pPr>
              <w:spacing w:after="0"/>
              <w:rPr>
                <w:sz w:val="18"/>
                <w:szCs w:val="18"/>
                <w:lang w:val="en-GB"/>
              </w:rPr>
            </w:pPr>
          </w:p>
        </w:tc>
        <w:tc>
          <w:tcPr>
            <w:tcW w:w="993" w:type="dxa"/>
            <w:gridSpan w:val="3"/>
          </w:tcPr>
          <w:p w:rsidR="00873CED" w:rsidRPr="00873CED" w:rsidRDefault="00873CED" w:rsidP="00873CED">
            <w:pPr>
              <w:spacing w:after="0"/>
              <w:rPr>
                <w:sz w:val="18"/>
                <w:szCs w:val="18"/>
                <w:lang w:val="en-GB"/>
              </w:rPr>
            </w:pPr>
          </w:p>
        </w:tc>
        <w:tc>
          <w:tcPr>
            <w:tcW w:w="708" w:type="dxa"/>
            <w:gridSpan w:val="2"/>
          </w:tcPr>
          <w:p w:rsidR="00873CED" w:rsidRPr="00873CED" w:rsidRDefault="00873CED" w:rsidP="00873CED">
            <w:pPr>
              <w:spacing w:after="0"/>
              <w:rPr>
                <w:sz w:val="18"/>
                <w:szCs w:val="18"/>
                <w:lang w:val="en-GB"/>
              </w:rPr>
            </w:pPr>
          </w:p>
        </w:tc>
        <w:tc>
          <w:tcPr>
            <w:tcW w:w="2268" w:type="dxa"/>
          </w:tcPr>
          <w:p w:rsidR="00873CED" w:rsidRPr="00873CED" w:rsidRDefault="00873CED" w:rsidP="00873CED">
            <w:pPr>
              <w:spacing w:after="0"/>
              <w:rPr>
                <w:sz w:val="18"/>
                <w:szCs w:val="18"/>
              </w:rPr>
            </w:pPr>
          </w:p>
        </w:tc>
        <w:tc>
          <w:tcPr>
            <w:tcW w:w="1276" w:type="dxa"/>
          </w:tcPr>
          <w:p w:rsidR="00873CED" w:rsidRPr="00873CED" w:rsidRDefault="00873CED" w:rsidP="00873CED">
            <w:pPr>
              <w:spacing w:after="0"/>
              <w:rPr>
                <w:sz w:val="18"/>
                <w:szCs w:val="18"/>
                <w:lang w:val="en-GB"/>
              </w:rPr>
            </w:pPr>
          </w:p>
        </w:tc>
        <w:tc>
          <w:tcPr>
            <w:tcW w:w="1276" w:type="dxa"/>
          </w:tcPr>
          <w:p w:rsidR="00873CED" w:rsidRPr="00873CED" w:rsidRDefault="00873CED" w:rsidP="00873CED">
            <w:pPr>
              <w:spacing w:after="0"/>
              <w:rPr>
                <w:sz w:val="18"/>
                <w:szCs w:val="18"/>
                <w:lang w:val="en-GB"/>
              </w:rPr>
            </w:pPr>
          </w:p>
        </w:tc>
        <w:tc>
          <w:tcPr>
            <w:tcW w:w="1417" w:type="dxa"/>
          </w:tcPr>
          <w:p w:rsidR="00873CED" w:rsidRPr="00873CED" w:rsidRDefault="00873CED" w:rsidP="00873CED">
            <w:pPr>
              <w:spacing w:after="0"/>
              <w:rPr>
                <w:sz w:val="18"/>
                <w:szCs w:val="18"/>
              </w:rPr>
            </w:pPr>
          </w:p>
        </w:tc>
        <w:tc>
          <w:tcPr>
            <w:tcW w:w="1418" w:type="dxa"/>
          </w:tcPr>
          <w:p w:rsidR="00873CED" w:rsidRPr="00873CED" w:rsidRDefault="00873CED" w:rsidP="00873CED">
            <w:pPr>
              <w:spacing w:after="0"/>
              <w:rPr>
                <w:sz w:val="18"/>
                <w:szCs w:val="18"/>
                <w:lang w:val="en-GB"/>
              </w:rPr>
            </w:pPr>
          </w:p>
        </w:tc>
      </w:tr>
      <w:tr w:rsidR="00873CED" w:rsidRPr="00873CED" w:rsidTr="00976606">
        <w:trPr>
          <w:gridAfter w:val="2"/>
          <w:wAfter w:w="1654" w:type="dxa"/>
        </w:trPr>
        <w:tc>
          <w:tcPr>
            <w:tcW w:w="9356" w:type="dxa"/>
            <w:gridSpan w:val="12"/>
          </w:tcPr>
          <w:p w:rsidR="00873CED" w:rsidRPr="00873CED" w:rsidRDefault="00873CED" w:rsidP="00976606">
            <w:pPr>
              <w:spacing w:after="0"/>
              <w:jc w:val="center"/>
              <w:rPr>
                <w:b/>
                <w:sz w:val="18"/>
                <w:szCs w:val="18"/>
                <w:lang w:val="en-GB"/>
              </w:rPr>
            </w:pPr>
            <w:r w:rsidRPr="00873CED">
              <w:rPr>
                <w:b/>
                <w:sz w:val="18"/>
                <w:szCs w:val="18"/>
                <w:lang w:val="en-GB"/>
              </w:rPr>
              <w:t>GEF-5</w:t>
            </w:r>
          </w:p>
          <w:p w:rsidR="00873CED" w:rsidRPr="00873CED" w:rsidRDefault="00873CED" w:rsidP="00976606">
            <w:pPr>
              <w:spacing w:after="0"/>
              <w:jc w:val="center"/>
              <w:rPr>
                <w:b/>
                <w:sz w:val="18"/>
                <w:szCs w:val="18"/>
                <w:lang w:val="en-GB"/>
              </w:rPr>
            </w:pPr>
            <w:r w:rsidRPr="00873CED">
              <w:rPr>
                <w:b/>
                <w:sz w:val="18"/>
                <w:szCs w:val="18"/>
                <w:lang w:val="en-GB"/>
              </w:rPr>
              <w:t>Nagoya Protocol Implementation Fund</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4780</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Panama</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lang w:val="en-GB"/>
              </w:rPr>
            </w:pPr>
            <w:r w:rsidRPr="00873CED">
              <w:rPr>
                <w:sz w:val="18"/>
                <w:szCs w:val="18"/>
              </w:rPr>
              <w:t>Promoting the application of the Nagoya Protocol on Access to Genetic Resources and Benefit Sharing in Panama</w:t>
            </w:r>
          </w:p>
        </w:tc>
        <w:tc>
          <w:tcPr>
            <w:tcW w:w="1276" w:type="dxa"/>
          </w:tcPr>
          <w:p w:rsidR="00873CED" w:rsidRPr="00873CED" w:rsidRDefault="00873CED" w:rsidP="00873CED">
            <w:pPr>
              <w:spacing w:after="0"/>
              <w:rPr>
                <w:sz w:val="18"/>
                <w:szCs w:val="18"/>
                <w:lang w:val="en-GB"/>
              </w:rPr>
            </w:pPr>
            <w:r w:rsidRPr="00873CED">
              <w:rPr>
                <w:sz w:val="18"/>
                <w:szCs w:val="18"/>
                <w:lang w:val="en-GB"/>
              </w:rPr>
              <w:t>13 December 2011</w:t>
            </w:r>
          </w:p>
        </w:tc>
        <w:tc>
          <w:tcPr>
            <w:tcW w:w="1276" w:type="dxa"/>
          </w:tcPr>
          <w:p w:rsidR="00873CED" w:rsidRPr="00873CED" w:rsidRDefault="00873CED" w:rsidP="00873CED">
            <w:pPr>
              <w:spacing w:after="0"/>
              <w:rPr>
                <w:sz w:val="18"/>
                <w:szCs w:val="18"/>
                <w:lang w:val="en-GB"/>
              </w:rPr>
            </w:pPr>
            <w:r w:rsidRPr="00873CED">
              <w:rPr>
                <w:sz w:val="18"/>
                <w:szCs w:val="18"/>
                <w:lang w:val="en-GB"/>
              </w:rPr>
              <w:t>1,000,000</w:t>
            </w:r>
          </w:p>
        </w:tc>
        <w:tc>
          <w:tcPr>
            <w:tcW w:w="1417" w:type="dxa"/>
          </w:tcPr>
          <w:p w:rsidR="00873CED" w:rsidRPr="00873CED" w:rsidRDefault="00873CED" w:rsidP="00873CED">
            <w:pPr>
              <w:spacing w:after="0"/>
              <w:rPr>
                <w:sz w:val="18"/>
                <w:szCs w:val="18"/>
                <w:lang w:val="en-GB"/>
              </w:rPr>
            </w:pPr>
            <w:r w:rsidRPr="00873CED">
              <w:rPr>
                <w:sz w:val="18"/>
                <w:szCs w:val="18"/>
              </w:rPr>
              <w:t>3,422,000</w:t>
            </w:r>
          </w:p>
        </w:tc>
        <w:tc>
          <w:tcPr>
            <w:tcW w:w="1418" w:type="dxa"/>
          </w:tcPr>
          <w:p w:rsidR="00873CED" w:rsidRPr="00873CED" w:rsidRDefault="00873CED" w:rsidP="00873CED">
            <w:pPr>
              <w:spacing w:after="0"/>
              <w:rPr>
                <w:sz w:val="18"/>
                <w:szCs w:val="18"/>
                <w:lang w:val="en-GB"/>
              </w:rPr>
            </w:pPr>
            <w:r w:rsidRPr="00873CED">
              <w:rPr>
                <w:sz w:val="18"/>
                <w:szCs w:val="18"/>
                <w:lang w:val="en-GB"/>
              </w:rPr>
              <w:t>4,422,000</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5160</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Colombia</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 xml:space="preserve">The Development and Production of Natural Dyes in the Choco Region of Colombia for the Food, </w:t>
            </w:r>
            <w:r w:rsidRPr="00873CED">
              <w:rPr>
                <w:sz w:val="18"/>
                <w:szCs w:val="18"/>
              </w:rPr>
              <w:lastRenderedPageBreak/>
              <w:t>Cosmetics and Personal Care Industries Under the Provisions of the Nagoya Protocol</w:t>
            </w:r>
          </w:p>
        </w:tc>
        <w:tc>
          <w:tcPr>
            <w:tcW w:w="1276" w:type="dxa"/>
          </w:tcPr>
          <w:p w:rsidR="00873CED" w:rsidRPr="00873CED" w:rsidRDefault="00873CED" w:rsidP="00873CED">
            <w:pPr>
              <w:spacing w:after="0"/>
              <w:rPr>
                <w:sz w:val="18"/>
                <w:szCs w:val="18"/>
                <w:lang w:val="en-GB"/>
              </w:rPr>
            </w:pPr>
            <w:r w:rsidRPr="00873CED">
              <w:rPr>
                <w:sz w:val="18"/>
                <w:szCs w:val="18"/>
                <w:lang w:val="en-GB"/>
              </w:rPr>
              <w:lastRenderedPageBreak/>
              <w:t>28 September 2012</w:t>
            </w:r>
          </w:p>
        </w:tc>
        <w:tc>
          <w:tcPr>
            <w:tcW w:w="1276" w:type="dxa"/>
          </w:tcPr>
          <w:p w:rsidR="00873CED" w:rsidRPr="00873CED" w:rsidRDefault="00873CED" w:rsidP="00873CED">
            <w:pPr>
              <w:spacing w:after="0"/>
              <w:rPr>
                <w:sz w:val="18"/>
                <w:szCs w:val="18"/>
                <w:lang w:val="en-GB"/>
              </w:rPr>
            </w:pPr>
            <w:r w:rsidRPr="00873CED">
              <w:rPr>
                <w:sz w:val="18"/>
                <w:szCs w:val="18"/>
                <w:lang w:val="en-GB"/>
              </w:rPr>
              <w:t>980,000</w:t>
            </w:r>
          </w:p>
        </w:tc>
        <w:tc>
          <w:tcPr>
            <w:tcW w:w="1417" w:type="dxa"/>
          </w:tcPr>
          <w:p w:rsidR="00873CED" w:rsidRPr="00873CED" w:rsidRDefault="00873CED" w:rsidP="00873CED">
            <w:pPr>
              <w:spacing w:after="0"/>
              <w:rPr>
                <w:sz w:val="18"/>
                <w:szCs w:val="18"/>
              </w:rPr>
            </w:pPr>
            <w:r w:rsidRPr="00873CED">
              <w:rPr>
                <w:sz w:val="18"/>
                <w:szCs w:val="18"/>
              </w:rPr>
              <w:t>1,516,500</w:t>
            </w:r>
          </w:p>
        </w:tc>
        <w:tc>
          <w:tcPr>
            <w:tcW w:w="1418" w:type="dxa"/>
          </w:tcPr>
          <w:p w:rsidR="00873CED" w:rsidRPr="00873CED" w:rsidRDefault="00873CED" w:rsidP="00873CED">
            <w:pPr>
              <w:spacing w:after="0"/>
              <w:rPr>
                <w:sz w:val="18"/>
                <w:szCs w:val="18"/>
                <w:lang w:val="en-GB"/>
              </w:rPr>
            </w:pPr>
            <w:r w:rsidRPr="00873CED">
              <w:rPr>
                <w:sz w:val="18"/>
                <w:szCs w:val="18"/>
                <w:lang w:val="en-GB"/>
              </w:rPr>
              <w:t>2,496,500</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lastRenderedPageBreak/>
              <w:t>5170</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Fiji</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Discovering Nature-Based Products and Building Capacities  for the Application of the Nagoya Protocol on Access to Genetic Resources and Benefit Sharing</w:t>
            </w:r>
          </w:p>
        </w:tc>
        <w:tc>
          <w:tcPr>
            <w:tcW w:w="1276" w:type="dxa"/>
          </w:tcPr>
          <w:p w:rsidR="00873CED" w:rsidRPr="00873CED" w:rsidRDefault="00873CED" w:rsidP="00873CED">
            <w:pPr>
              <w:spacing w:after="0"/>
              <w:rPr>
                <w:sz w:val="18"/>
                <w:szCs w:val="18"/>
                <w:lang w:val="en-GB"/>
              </w:rPr>
            </w:pPr>
            <w:r w:rsidRPr="00873CED">
              <w:rPr>
                <w:sz w:val="18"/>
                <w:szCs w:val="18"/>
                <w:lang w:val="en-GB"/>
              </w:rPr>
              <w:t>2 October 2012</w:t>
            </w:r>
          </w:p>
        </w:tc>
        <w:tc>
          <w:tcPr>
            <w:tcW w:w="1276" w:type="dxa"/>
          </w:tcPr>
          <w:p w:rsidR="00873CED" w:rsidRPr="00873CED" w:rsidRDefault="00873CED" w:rsidP="00873CED">
            <w:pPr>
              <w:spacing w:after="0"/>
              <w:rPr>
                <w:sz w:val="18"/>
                <w:szCs w:val="18"/>
                <w:lang w:val="en-GB"/>
              </w:rPr>
            </w:pPr>
            <w:r w:rsidRPr="00873CED">
              <w:rPr>
                <w:sz w:val="18"/>
                <w:szCs w:val="18"/>
                <w:lang w:val="en-GB"/>
              </w:rPr>
              <w:t>970,000</w:t>
            </w:r>
          </w:p>
        </w:tc>
        <w:tc>
          <w:tcPr>
            <w:tcW w:w="1417" w:type="dxa"/>
          </w:tcPr>
          <w:p w:rsidR="00873CED" w:rsidRPr="00873CED" w:rsidRDefault="00873CED" w:rsidP="00873CED">
            <w:pPr>
              <w:spacing w:after="0"/>
              <w:rPr>
                <w:sz w:val="18"/>
                <w:szCs w:val="18"/>
              </w:rPr>
            </w:pPr>
            <w:r w:rsidRPr="00873CED">
              <w:rPr>
                <w:sz w:val="18"/>
                <w:szCs w:val="18"/>
              </w:rPr>
              <w:t>2,370,000</w:t>
            </w:r>
          </w:p>
        </w:tc>
        <w:tc>
          <w:tcPr>
            <w:tcW w:w="1418" w:type="dxa"/>
          </w:tcPr>
          <w:p w:rsidR="00873CED" w:rsidRPr="00873CED" w:rsidRDefault="00873CED" w:rsidP="00873CED">
            <w:pPr>
              <w:spacing w:after="0"/>
              <w:rPr>
                <w:sz w:val="18"/>
                <w:szCs w:val="18"/>
                <w:lang w:val="en-GB"/>
              </w:rPr>
            </w:pPr>
            <w:r w:rsidRPr="00873CED">
              <w:rPr>
                <w:sz w:val="18"/>
                <w:szCs w:val="18"/>
                <w:lang w:val="en-GB"/>
              </w:rPr>
              <w:t>3,340,000</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5172</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 xml:space="preserve">Global </w:t>
            </w:r>
          </w:p>
          <w:p w:rsidR="00873CED" w:rsidRPr="00873CED" w:rsidRDefault="00873CED" w:rsidP="00873CED">
            <w:pPr>
              <w:spacing w:after="0"/>
              <w:rPr>
                <w:sz w:val="18"/>
                <w:szCs w:val="18"/>
              </w:rPr>
            </w:pP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Global Support for the Entry into Force of the Nagoya Protocol on Access and Benefit Sharing</w:t>
            </w:r>
          </w:p>
        </w:tc>
        <w:tc>
          <w:tcPr>
            <w:tcW w:w="1276" w:type="dxa"/>
          </w:tcPr>
          <w:p w:rsidR="00873CED" w:rsidRPr="00873CED" w:rsidRDefault="00873CED" w:rsidP="00873CED">
            <w:pPr>
              <w:spacing w:after="0"/>
              <w:rPr>
                <w:sz w:val="18"/>
                <w:szCs w:val="18"/>
                <w:lang w:val="en-GB"/>
              </w:rPr>
            </w:pPr>
            <w:r w:rsidRPr="00873CED">
              <w:rPr>
                <w:sz w:val="18"/>
                <w:szCs w:val="18"/>
                <w:lang w:val="en-GB"/>
              </w:rPr>
              <w:t>1 October 2012</w:t>
            </w:r>
          </w:p>
        </w:tc>
        <w:tc>
          <w:tcPr>
            <w:tcW w:w="1276" w:type="dxa"/>
          </w:tcPr>
          <w:p w:rsidR="00873CED" w:rsidRPr="00873CED" w:rsidRDefault="00873CED" w:rsidP="00873CED">
            <w:pPr>
              <w:spacing w:after="0"/>
              <w:rPr>
                <w:sz w:val="18"/>
                <w:szCs w:val="18"/>
                <w:lang w:val="en-GB"/>
              </w:rPr>
            </w:pPr>
            <w:r w:rsidRPr="00873CED">
              <w:rPr>
                <w:sz w:val="18"/>
                <w:szCs w:val="18"/>
                <w:lang w:val="en-GB"/>
              </w:rPr>
              <w:t>1,000,000</w:t>
            </w:r>
          </w:p>
        </w:tc>
        <w:tc>
          <w:tcPr>
            <w:tcW w:w="1417" w:type="dxa"/>
          </w:tcPr>
          <w:p w:rsidR="00873CED" w:rsidRPr="00873CED" w:rsidRDefault="00873CED" w:rsidP="00873CED">
            <w:pPr>
              <w:spacing w:after="0"/>
              <w:rPr>
                <w:sz w:val="18"/>
                <w:szCs w:val="18"/>
              </w:rPr>
            </w:pPr>
            <w:r w:rsidRPr="00873CED">
              <w:rPr>
                <w:sz w:val="18"/>
                <w:szCs w:val="18"/>
              </w:rPr>
              <w:t>627,500</w:t>
            </w:r>
          </w:p>
        </w:tc>
        <w:tc>
          <w:tcPr>
            <w:tcW w:w="1418" w:type="dxa"/>
          </w:tcPr>
          <w:p w:rsidR="00873CED" w:rsidRPr="00873CED" w:rsidRDefault="00873CED" w:rsidP="00873CED">
            <w:pPr>
              <w:spacing w:after="0"/>
              <w:rPr>
                <w:sz w:val="18"/>
                <w:szCs w:val="18"/>
                <w:lang w:val="en-GB"/>
              </w:rPr>
            </w:pPr>
            <w:r w:rsidRPr="00873CED">
              <w:rPr>
                <w:sz w:val="18"/>
                <w:szCs w:val="18"/>
                <w:lang w:val="en-GB"/>
              </w:rPr>
              <w:t>1,627,500</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5264</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WB</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Gabon</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FSP</w:t>
            </w:r>
          </w:p>
        </w:tc>
        <w:tc>
          <w:tcPr>
            <w:tcW w:w="2268" w:type="dxa"/>
          </w:tcPr>
          <w:p w:rsidR="00873CED" w:rsidRPr="00873CED" w:rsidRDefault="00873CED" w:rsidP="00873CED">
            <w:pPr>
              <w:spacing w:after="0"/>
              <w:rPr>
                <w:sz w:val="18"/>
                <w:szCs w:val="18"/>
              </w:rPr>
            </w:pPr>
            <w:r w:rsidRPr="00873CED">
              <w:rPr>
                <w:sz w:val="18"/>
                <w:szCs w:val="18"/>
              </w:rPr>
              <w:t>The implementation of activities related to Nagoya Protocol on Access and Benefit Sharing (ABS) in Gabon (Component 4 under the project “Sustainable Management of Critical Wetlands Ecosystems</w:t>
            </w:r>
          </w:p>
        </w:tc>
        <w:tc>
          <w:tcPr>
            <w:tcW w:w="1276" w:type="dxa"/>
          </w:tcPr>
          <w:p w:rsidR="00873CED" w:rsidRPr="00873CED" w:rsidRDefault="00873CED" w:rsidP="00873CED">
            <w:pPr>
              <w:spacing w:after="0"/>
              <w:rPr>
                <w:sz w:val="18"/>
                <w:szCs w:val="18"/>
                <w:lang w:val="en-GB"/>
              </w:rPr>
            </w:pPr>
            <w:r w:rsidRPr="00873CED">
              <w:rPr>
                <w:sz w:val="18"/>
                <w:szCs w:val="18"/>
                <w:lang w:val="en-GB"/>
              </w:rPr>
              <w:t>12 April 2013</w:t>
            </w:r>
          </w:p>
        </w:tc>
        <w:tc>
          <w:tcPr>
            <w:tcW w:w="1276" w:type="dxa"/>
          </w:tcPr>
          <w:p w:rsidR="00873CED" w:rsidRPr="00873CED" w:rsidRDefault="00873CED" w:rsidP="00873CED">
            <w:pPr>
              <w:spacing w:after="0"/>
              <w:rPr>
                <w:sz w:val="18"/>
                <w:szCs w:val="18"/>
                <w:lang w:val="en-GB"/>
              </w:rPr>
            </w:pPr>
            <w:r w:rsidRPr="00873CED">
              <w:rPr>
                <w:sz w:val="18"/>
                <w:szCs w:val="18"/>
                <w:lang w:val="en-GB"/>
              </w:rPr>
              <w:t>1,000,000</w:t>
            </w:r>
          </w:p>
        </w:tc>
        <w:tc>
          <w:tcPr>
            <w:tcW w:w="1417" w:type="dxa"/>
          </w:tcPr>
          <w:p w:rsidR="00873CED" w:rsidRPr="00873CED" w:rsidRDefault="00873CED" w:rsidP="00873CED">
            <w:pPr>
              <w:spacing w:after="0"/>
              <w:rPr>
                <w:sz w:val="18"/>
                <w:szCs w:val="18"/>
              </w:rPr>
            </w:pPr>
            <w:r w:rsidRPr="00873CED">
              <w:rPr>
                <w:sz w:val="18"/>
                <w:szCs w:val="18"/>
                <w:lang w:val="en-GB"/>
              </w:rPr>
              <w:t>3,594,014</w:t>
            </w:r>
          </w:p>
        </w:tc>
        <w:tc>
          <w:tcPr>
            <w:tcW w:w="1418" w:type="dxa"/>
          </w:tcPr>
          <w:p w:rsidR="00873CED" w:rsidRPr="00873CED" w:rsidRDefault="00873CED" w:rsidP="00873CED">
            <w:pPr>
              <w:spacing w:after="0"/>
              <w:rPr>
                <w:sz w:val="18"/>
                <w:szCs w:val="18"/>
                <w:lang w:val="en-GB"/>
              </w:rPr>
            </w:pPr>
            <w:r w:rsidRPr="00873CED">
              <w:rPr>
                <w:sz w:val="18"/>
                <w:szCs w:val="18"/>
                <w:lang w:val="en-GB"/>
              </w:rPr>
              <w:t>4,594,014</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5420</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Costa Rica</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Promoting the Application of the Nagoya Protocol through the Development of Nature-based Products, Benefit-sharing and Biodiversity Conservation</w:t>
            </w:r>
          </w:p>
        </w:tc>
        <w:tc>
          <w:tcPr>
            <w:tcW w:w="1276" w:type="dxa"/>
          </w:tcPr>
          <w:p w:rsidR="00873CED" w:rsidRPr="00873CED" w:rsidRDefault="00873CED" w:rsidP="00873CED">
            <w:pPr>
              <w:spacing w:after="0"/>
              <w:rPr>
                <w:sz w:val="18"/>
                <w:szCs w:val="18"/>
                <w:lang w:val="en-GB"/>
              </w:rPr>
            </w:pPr>
            <w:r w:rsidRPr="00873CED">
              <w:rPr>
                <w:sz w:val="18"/>
                <w:szCs w:val="18"/>
                <w:lang w:val="en-GB"/>
              </w:rPr>
              <w:t>7 May 2013</w:t>
            </w:r>
          </w:p>
        </w:tc>
        <w:tc>
          <w:tcPr>
            <w:tcW w:w="1276" w:type="dxa"/>
          </w:tcPr>
          <w:p w:rsidR="00873CED" w:rsidRPr="00873CED" w:rsidRDefault="00873CED" w:rsidP="00873CED">
            <w:pPr>
              <w:spacing w:after="0"/>
              <w:rPr>
                <w:sz w:val="18"/>
                <w:szCs w:val="18"/>
                <w:lang w:val="en-GB"/>
              </w:rPr>
            </w:pPr>
            <w:r w:rsidRPr="00873CED">
              <w:rPr>
                <w:sz w:val="18"/>
                <w:szCs w:val="18"/>
                <w:lang w:val="en-GB"/>
              </w:rPr>
              <w:t>979,566</w:t>
            </w:r>
          </w:p>
        </w:tc>
        <w:tc>
          <w:tcPr>
            <w:tcW w:w="1417" w:type="dxa"/>
          </w:tcPr>
          <w:p w:rsidR="00873CED" w:rsidRPr="00873CED" w:rsidRDefault="00873CED" w:rsidP="00873CED">
            <w:pPr>
              <w:spacing w:after="0"/>
              <w:rPr>
                <w:sz w:val="18"/>
                <w:szCs w:val="18"/>
              </w:rPr>
            </w:pPr>
            <w:r w:rsidRPr="00873CED">
              <w:rPr>
                <w:sz w:val="18"/>
                <w:szCs w:val="18"/>
              </w:rPr>
              <w:t>4,619,309</w:t>
            </w:r>
          </w:p>
        </w:tc>
        <w:tc>
          <w:tcPr>
            <w:tcW w:w="1418" w:type="dxa"/>
          </w:tcPr>
          <w:p w:rsidR="00873CED" w:rsidRPr="00873CED" w:rsidRDefault="00873CED" w:rsidP="00873CED">
            <w:pPr>
              <w:spacing w:after="0"/>
              <w:rPr>
                <w:sz w:val="18"/>
                <w:szCs w:val="18"/>
                <w:lang w:val="en-GB"/>
              </w:rPr>
            </w:pPr>
            <w:r w:rsidRPr="00873CED">
              <w:rPr>
                <w:sz w:val="18"/>
                <w:szCs w:val="18"/>
                <w:lang w:val="en-GB"/>
              </w:rPr>
              <w:t>5,598,875</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5448</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Bhutan</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Implementing the Nagoya Protocol on Access to Genetic Resources and Benefit Sharing in Bhutan</w:t>
            </w:r>
          </w:p>
        </w:tc>
        <w:tc>
          <w:tcPr>
            <w:tcW w:w="1276" w:type="dxa"/>
          </w:tcPr>
          <w:p w:rsidR="00873CED" w:rsidRPr="00873CED" w:rsidRDefault="00873CED" w:rsidP="00873CED">
            <w:pPr>
              <w:spacing w:after="0"/>
              <w:rPr>
                <w:sz w:val="18"/>
                <w:szCs w:val="18"/>
                <w:lang w:val="en-GB"/>
              </w:rPr>
            </w:pPr>
            <w:r w:rsidRPr="00873CED">
              <w:rPr>
                <w:sz w:val="18"/>
                <w:szCs w:val="18"/>
                <w:lang w:val="en-GB"/>
              </w:rPr>
              <w:t>28 August 2013</w:t>
            </w:r>
          </w:p>
        </w:tc>
        <w:tc>
          <w:tcPr>
            <w:tcW w:w="1276" w:type="dxa"/>
          </w:tcPr>
          <w:p w:rsidR="00873CED" w:rsidRPr="00873CED" w:rsidRDefault="00873CED" w:rsidP="00873CED">
            <w:pPr>
              <w:spacing w:after="0"/>
              <w:rPr>
                <w:sz w:val="18"/>
                <w:szCs w:val="18"/>
                <w:lang w:val="en-GB"/>
              </w:rPr>
            </w:pPr>
            <w:r w:rsidRPr="00873CED">
              <w:rPr>
                <w:sz w:val="18"/>
                <w:szCs w:val="18"/>
                <w:lang w:val="en-GB"/>
              </w:rPr>
              <w:t>1,000,000</w:t>
            </w:r>
          </w:p>
        </w:tc>
        <w:tc>
          <w:tcPr>
            <w:tcW w:w="1417" w:type="dxa"/>
          </w:tcPr>
          <w:p w:rsidR="00873CED" w:rsidRPr="00873CED" w:rsidRDefault="00873CED" w:rsidP="00873CED">
            <w:pPr>
              <w:spacing w:after="0"/>
              <w:rPr>
                <w:sz w:val="18"/>
                <w:szCs w:val="18"/>
              </w:rPr>
            </w:pPr>
            <w:r w:rsidRPr="00873CED">
              <w:rPr>
                <w:sz w:val="18"/>
                <w:szCs w:val="18"/>
              </w:rPr>
              <w:t>2,000,000</w:t>
            </w:r>
          </w:p>
        </w:tc>
        <w:tc>
          <w:tcPr>
            <w:tcW w:w="1418" w:type="dxa"/>
          </w:tcPr>
          <w:p w:rsidR="00873CED" w:rsidRPr="00873CED" w:rsidRDefault="00873CED" w:rsidP="00873CED">
            <w:pPr>
              <w:spacing w:after="0"/>
              <w:rPr>
                <w:sz w:val="18"/>
                <w:szCs w:val="18"/>
                <w:lang w:val="en-GB"/>
              </w:rPr>
            </w:pPr>
            <w:r w:rsidRPr="00873CED">
              <w:rPr>
                <w:sz w:val="18"/>
                <w:szCs w:val="18"/>
                <w:lang w:val="en-GB"/>
              </w:rPr>
              <w:t>3,000,000</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5454</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Regional</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Ratification and Implementation of the Nagoya Protocol for the Member countries of  the Central African Forests Commission COMIFAC</w:t>
            </w:r>
          </w:p>
        </w:tc>
        <w:tc>
          <w:tcPr>
            <w:tcW w:w="1276" w:type="dxa"/>
          </w:tcPr>
          <w:p w:rsidR="00873CED" w:rsidRPr="00873CED" w:rsidRDefault="00873CED" w:rsidP="00873CED">
            <w:pPr>
              <w:spacing w:after="0"/>
              <w:rPr>
                <w:sz w:val="18"/>
                <w:szCs w:val="18"/>
                <w:lang w:val="en-GB"/>
              </w:rPr>
            </w:pPr>
            <w:r w:rsidRPr="00873CED">
              <w:rPr>
                <w:sz w:val="18"/>
                <w:szCs w:val="18"/>
                <w:lang w:val="en-GB"/>
              </w:rPr>
              <w:t>20 August 2013</w:t>
            </w:r>
          </w:p>
        </w:tc>
        <w:tc>
          <w:tcPr>
            <w:tcW w:w="1276" w:type="dxa"/>
          </w:tcPr>
          <w:p w:rsidR="00873CED" w:rsidRPr="00873CED" w:rsidRDefault="00873CED" w:rsidP="00873CED">
            <w:pPr>
              <w:spacing w:after="0"/>
              <w:rPr>
                <w:sz w:val="18"/>
                <w:szCs w:val="18"/>
                <w:lang w:val="en-GB"/>
              </w:rPr>
            </w:pPr>
            <w:r w:rsidRPr="00873CED">
              <w:rPr>
                <w:sz w:val="18"/>
                <w:szCs w:val="18"/>
                <w:lang w:val="en-GB"/>
              </w:rPr>
              <w:t>1,762,557</w:t>
            </w:r>
          </w:p>
        </w:tc>
        <w:tc>
          <w:tcPr>
            <w:tcW w:w="1417" w:type="dxa"/>
          </w:tcPr>
          <w:p w:rsidR="00873CED" w:rsidRPr="00873CED" w:rsidRDefault="00873CED" w:rsidP="00873CED">
            <w:pPr>
              <w:spacing w:after="0"/>
              <w:rPr>
                <w:sz w:val="18"/>
                <w:szCs w:val="18"/>
              </w:rPr>
            </w:pPr>
            <w:r w:rsidRPr="00873CED">
              <w:rPr>
                <w:sz w:val="18"/>
                <w:szCs w:val="18"/>
              </w:rPr>
              <w:t>8,300,000</w:t>
            </w:r>
          </w:p>
        </w:tc>
        <w:tc>
          <w:tcPr>
            <w:tcW w:w="1418" w:type="dxa"/>
          </w:tcPr>
          <w:p w:rsidR="00873CED" w:rsidRPr="00873CED" w:rsidRDefault="00873CED" w:rsidP="00873CED">
            <w:pPr>
              <w:spacing w:after="0"/>
              <w:rPr>
                <w:sz w:val="18"/>
                <w:szCs w:val="18"/>
                <w:lang w:val="en-GB"/>
              </w:rPr>
            </w:pPr>
            <w:r w:rsidRPr="00873CED">
              <w:rPr>
                <w:sz w:val="18"/>
                <w:szCs w:val="18"/>
                <w:lang w:val="en-GB"/>
              </w:rPr>
              <w:t>10,062,557</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5613</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UNDP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Cook Islands</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Strengthening the Implementation of the Nagoya Protocol on Access to Genetic Resources and Benefit Sharing in the Cook Islands</w:t>
            </w:r>
          </w:p>
        </w:tc>
        <w:tc>
          <w:tcPr>
            <w:tcW w:w="1276" w:type="dxa"/>
          </w:tcPr>
          <w:p w:rsidR="00873CED" w:rsidRPr="00873CED" w:rsidRDefault="00873CED" w:rsidP="00873CED">
            <w:pPr>
              <w:spacing w:after="0"/>
              <w:rPr>
                <w:sz w:val="18"/>
                <w:szCs w:val="18"/>
                <w:lang w:val="en-GB"/>
              </w:rPr>
            </w:pPr>
            <w:r w:rsidRPr="00873CED">
              <w:rPr>
                <w:sz w:val="18"/>
                <w:szCs w:val="18"/>
                <w:lang w:val="en-GB"/>
              </w:rPr>
              <w:t>23 December 2013</w:t>
            </w:r>
          </w:p>
          <w:p w:rsidR="00873CED" w:rsidRPr="00873CED" w:rsidRDefault="00873CED" w:rsidP="00873CED">
            <w:pPr>
              <w:spacing w:after="0"/>
              <w:rPr>
                <w:sz w:val="18"/>
                <w:szCs w:val="18"/>
                <w:lang w:val="en-GB"/>
              </w:rPr>
            </w:pPr>
          </w:p>
        </w:tc>
        <w:tc>
          <w:tcPr>
            <w:tcW w:w="1276" w:type="dxa"/>
          </w:tcPr>
          <w:p w:rsidR="00873CED" w:rsidRPr="00873CED" w:rsidRDefault="00873CED" w:rsidP="00873CED">
            <w:pPr>
              <w:spacing w:after="0"/>
              <w:rPr>
                <w:sz w:val="18"/>
                <w:szCs w:val="18"/>
                <w:lang w:val="en-GB"/>
              </w:rPr>
            </w:pPr>
            <w:r w:rsidRPr="00873CED">
              <w:rPr>
                <w:sz w:val="18"/>
                <w:szCs w:val="18"/>
                <w:lang w:val="en-GB"/>
              </w:rPr>
              <w:t>970,000</w:t>
            </w:r>
          </w:p>
        </w:tc>
        <w:tc>
          <w:tcPr>
            <w:tcW w:w="1417" w:type="dxa"/>
          </w:tcPr>
          <w:p w:rsidR="00873CED" w:rsidRPr="00873CED" w:rsidRDefault="00873CED" w:rsidP="00873CED">
            <w:pPr>
              <w:spacing w:after="0"/>
              <w:rPr>
                <w:sz w:val="18"/>
                <w:szCs w:val="18"/>
              </w:rPr>
            </w:pPr>
            <w:r w:rsidRPr="00873CED">
              <w:rPr>
                <w:sz w:val="18"/>
                <w:szCs w:val="18"/>
              </w:rPr>
              <w:t>1,499,535</w:t>
            </w:r>
          </w:p>
        </w:tc>
        <w:tc>
          <w:tcPr>
            <w:tcW w:w="1418" w:type="dxa"/>
          </w:tcPr>
          <w:p w:rsidR="00873CED" w:rsidRPr="00873CED" w:rsidRDefault="00873CED" w:rsidP="00873CED">
            <w:pPr>
              <w:spacing w:after="0"/>
              <w:rPr>
                <w:sz w:val="18"/>
                <w:szCs w:val="18"/>
                <w:lang w:val="en-GB"/>
              </w:rPr>
            </w:pPr>
            <w:r w:rsidRPr="00873CED">
              <w:rPr>
                <w:sz w:val="18"/>
                <w:szCs w:val="18"/>
                <w:lang w:val="en-GB"/>
              </w:rPr>
              <w:t>2,469,535</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5634</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Regional</w:t>
            </w:r>
          </w:p>
          <w:p w:rsidR="00873CED" w:rsidRPr="00873CED" w:rsidRDefault="00873CED" w:rsidP="00873CED">
            <w:pPr>
              <w:spacing w:after="0"/>
              <w:rPr>
                <w:sz w:val="18"/>
                <w:szCs w:val="18"/>
                <w:lang w:val="en-GB"/>
              </w:rPr>
            </w:pPr>
            <w:r w:rsidRPr="00873CED">
              <w:rPr>
                <w:sz w:val="18"/>
                <w:szCs w:val="18"/>
                <w:lang w:val="en-GB"/>
              </w:rPr>
              <w:t>(Pacific)</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Ratification and Implementation of the Nagoya Protocol in the countries of the Pacific Region</w:t>
            </w:r>
          </w:p>
        </w:tc>
        <w:tc>
          <w:tcPr>
            <w:tcW w:w="1276" w:type="dxa"/>
          </w:tcPr>
          <w:p w:rsidR="00873CED" w:rsidRPr="00873CED" w:rsidRDefault="00873CED" w:rsidP="00873CED">
            <w:pPr>
              <w:spacing w:after="0"/>
              <w:rPr>
                <w:sz w:val="18"/>
                <w:szCs w:val="18"/>
              </w:rPr>
            </w:pPr>
            <w:r w:rsidRPr="00873CED">
              <w:rPr>
                <w:sz w:val="18"/>
                <w:szCs w:val="18"/>
              </w:rPr>
              <w:t>11 December 2013</w:t>
            </w:r>
          </w:p>
        </w:tc>
        <w:tc>
          <w:tcPr>
            <w:tcW w:w="1276" w:type="dxa"/>
          </w:tcPr>
          <w:p w:rsidR="00873CED" w:rsidRPr="00873CED" w:rsidRDefault="00873CED" w:rsidP="00873CED">
            <w:pPr>
              <w:spacing w:after="0"/>
              <w:rPr>
                <w:sz w:val="18"/>
                <w:szCs w:val="18"/>
                <w:lang w:val="en-GB"/>
              </w:rPr>
            </w:pPr>
            <w:r w:rsidRPr="00873CED">
              <w:rPr>
                <w:sz w:val="18"/>
                <w:szCs w:val="18"/>
                <w:lang w:val="en-GB"/>
              </w:rPr>
              <w:t>1,980,000</w:t>
            </w:r>
          </w:p>
        </w:tc>
        <w:tc>
          <w:tcPr>
            <w:tcW w:w="1417" w:type="dxa"/>
          </w:tcPr>
          <w:p w:rsidR="00873CED" w:rsidRPr="00873CED" w:rsidRDefault="00873CED" w:rsidP="00873CED">
            <w:pPr>
              <w:spacing w:after="0"/>
              <w:rPr>
                <w:sz w:val="18"/>
                <w:szCs w:val="18"/>
              </w:rPr>
            </w:pPr>
            <w:r w:rsidRPr="00873CED">
              <w:rPr>
                <w:sz w:val="18"/>
                <w:szCs w:val="18"/>
              </w:rPr>
              <w:t>290,000</w:t>
            </w:r>
          </w:p>
        </w:tc>
        <w:tc>
          <w:tcPr>
            <w:tcW w:w="1418" w:type="dxa"/>
          </w:tcPr>
          <w:p w:rsidR="00873CED" w:rsidRPr="00873CED" w:rsidRDefault="00873CED" w:rsidP="00873CED">
            <w:pPr>
              <w:spacing w:after="0"/>
              <w:rPr>
                <w:sz w:val="18"/>
                <w:szCs w:val="18"/>
                <w:lang w:val="en-GB"/>
              </w:rPr>
            </w:pPr>
            <w:r w:rsidRPr="00873CED">
              <w:rPr>
                <w:sz w:val="18"/>
                <w:szCs w:val="18"/>
                <w:lang w:val="en-GB"/>
              </w:rPr>
              <w:t>2,270,000</w:t>
            </w:r>
          </w:p>
        </w:tc>
      </w:tr>
      <w:tr w:rsidR="00873CED" w:rsidRPr="00873CED" w:rsidTr="00976606">
        <w:trPr>
          <w:gridAfter w:val="1"/>
          <w:wAfter w:w="236" w:type="dxa"/>
        </w:trPr>
        <w:tc>
          <w:tcPr>
            <w:tcW w:w="710" w:type="dxa"/>
          </w:tcPr>
          <w:p w:rsidR="00873CED" w:rsidRPr="00873CED" w:rsidRDefault="00873CED" w:rsidP="00873CED">
            <w:pPr>
              <w:spacing w:after="0"/>
              <w:rPr>
                <w:sz w:val="18"/>
                <w:szCs w:val="18"/>
                <w:lang w:val="en-GB"/>
              </w:rPr>
            </w:pPr>
            <w:r w:rsidRPr="00873CED">
              <w:rPr>
                <w:sz w:val="18"/>
                <w:szCs w:val="18"/>
                <w:lang w:val="en-GB"/>
              </w:rPr>
              <w:t>5626</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UNEP</w:t>
            </w:r>
          </w:p>
        </w:tc>
        <w:tc>
          <w:tcPr>
            <w:tcW w:w="993" w:type="dxa"/>
            <w:gridSpan w:val="3"/>
          </w:tcPr>
          <w:p w:rsidR="00873CED" w:rsidRPr="00873CED" w:rsidRDefault="00873CED" w:rsidP="00873CED">
            <w:pPr>
              <w:spacing w:after="0"/>
              <w:rPr>
                <w:sz w:val="18"/>
                <w:szCs w:val="18"/>
                <w:lang w:val="en-GB"/>
              </w:rPr>
            </w:pPr>
            <w:r w:rsidRPr="00873CED">
              <w:rPr>
                <w:sz w:val="18"/>
                <w:szCs w:val="18"/>
                <w:lang w:val="en-GB"/>
              </w:rPr>
              <w:t>Kenya</w:t>
            </w:r>
          </w:p>
        </w:tc>
        <w:tc>
          <w:tcPr>
            <w:tcW w:w="708" w:type="dxa"/>
            <w:gridSpan w:val="2"/>
          </w:tcPr>
          <w:p w:rsidR="00873CED" w:rsidRPr="00873CED" w:rsidRDefault="00873CED" w:rsidP="00873CED">
            <w:pPr>
              <w:spacing w:after="0"/>
              <w:rPr>
                <w:sz w:val="18"/>
                <w:szCs w:val="18"/>
                <w:lang w:val="en-GB"/>
              </w:rPr>
            </w:pPr>
            <w:r w:rsidRPr="00873CED">
              <w:rPr>
                <w:sz w:val="18"/>
                <w:szCs w:val="18"/>
                <w:lang w:val="en-GB"/>
              </w:rPr>
              <w:t>MSP</w:t>
            </w:r>
          </w:p>
        </w:tc>
        <w:tc>
          <w:tcPr>
            <w:tcW w:w="2268" w:type="dxa"/>
          </w:tcPr>
          <w:p w:rsidR="00873CED" w:rsidRPr="00873CED" w:rsidRDefault="00873CED" w:rsidP="00873CED">
            <w:pPr>
              <w:spacing w:after="0"/>
              <w:rPr>
                <w:sz w:val="18"/>
                <w:szCs w:val="18"/>
              </w:rPr>
            </w:pPr>
            <w:r w:rsidRPr="00873CED">
              <w:rPr>
                <w:sz w:val="18"/>
                <w:szCs w:val="18"/>
              </w:rPr>
              <w:t>Developing the Microbial Biotechnology Industry from Kenya's Soda Lakes in line with the Nagoya Protocol</w:t>
            </w:r>
          </w:p>
        </w:tc>
        <w:tc>
          <w:tcPr>
            <w:tcW w:w="1276" w:type="dxa"/>
          </w:tcPr>
          <w:p w:rsidR="00873CED" w:rsidRPr="00873CED" w:rsidRDefault="00873CED" w:rsidP="00873CED">
            <w:pPr>
              <w:spacing w:after="0"/>
              <w:rPr>
                <w:sz w:val="18"/>
                <w:szCs w:val="18"/>
              </w:rPr>
            </w:pPr>
            <w:r w:rsidRPr="00873CED">
              <w:rPr>
                <w:sz w:val="18"/>
                <w:szCs w:val="18"/>
              </w:rPr>
              <w:t>5 December 2013</w:t>
            </w:r>
          </w:p>
        </w:tc>
        <w:tc>
          <w:tcPr>
            <w:tcW w:w="1276" w:type="dxa"/>
          </w:tcPr>
          <w:p w:rsidR="00873CED" w:rsidRPr="00873CED" w:rsidRDefault="00873CED" w:rsidP="00873CED">
            <w:pPr>
              <w:spacing w:after="0"/>
              <w:rPr>
                <w:sz w:val="18"/>
                <w:szCs w:val="18"/>
                <w:lang w:val="en-GB"/>
              </w:rPr>
            </w:pPr>
            <w:r w:rsidRPr="00873CED">
              <w:rPr>
                <w:sz w:val="18"/>
                <w:szCs w:val="18"/>
                <w:lang w:val="en-GB"/>
              </w:rPr>
              <w:t>1,000,000</w:t>
            </w:r>
          </w:p>
        </w:tc>
        <w:tc>
          <w:tcPr>
            <w:tcW w:w="1417" w:type="dxa"/>
          </w:tcPr>
          <w:p w:rsidR="00873CED" w:rsidRPr="00873CED" w:rsidRDefault="00873CED" w:rsidP="00873CED">
            <w:pPr>
              <w:spacing w:after="0"/>
              <w:rPr>
                <w:sz w:val="18"/>
                <w:szCs w:val="18"/>
              </w:rPr>
            </w:pPr>
            <w:r w:rsidRPr="00873CED">
              <w:rPr>
                <w:sz w:val="18"/>
                <w:szCs w:val="18"/>
              </w:rPr>
              <w:t>1,751,845</w:t>
            </w:r>
          </w:p>
        </w:tc>
        <w:tc>
          <w:tcPr>
            <w:tcW w:w="1418" w:type="dxa"/>
          </w:tcPr>
          <w:p w:rsidR="00873CED" w:rsidRPr="00873CED" w:rsidRDefault="00873CED" w:rsidP="00873CED">
            <w:pPr>
              <w:spacing w:after="0"/>
              <w:rPr>
                <w:sz w:val="18"/>
                <w:szCs w:val="18"/>
                <w:lang w:val="en-GB"/>
              </w:rPr>
            </w:pPr>
            <w:r w:rsidRPr="00873CED">
              <w:rPr>
                <w:sz w:val="18"/>
                <w:szCs w:val="18"/>
                <w:lang w:val="en-GB"/>
              </w:rPr>
              <w:t>2,751,845</w:t>
            </w:r>
          </w:p>
        </w:tc>
      </w:tr>
    </w:tbl>
    <w:p w:rsidR="00873CED" w:rsidRDefault="00873CED" w:rsidP="004625AD">
      <w:pPr>
        <w:spacing w:after="0"/>
        <w:rPr>
          <w:sz w:val="18"/>
          <w:szCs w:val="18"/>
        </w:rPr>
      </w:pPr>
    </w:p>
    <w:p w:rsidR="00D461E2" w:rsidRDefault="00EF70AA" w:rsidP="00EF70AA">
      <w:pPr>
        <w:spacing w:after="0"/>
        <w:rPr>
          <w:sz w:val="18"/>
          <w:szCs w:val="18"/>
        </w:rPr>
        <w:sectPr w:rsidR="00D461E2" w:rsidSect="00DB4DED">
          <w:footerReference w:type="even" r:id="rId12"/>
          <w:footerReference w:type="default" r:id="rId13"/>
          <w:pgSz w:w="12240" w:h="15840" w:code="1"/>
          <w:pgMar w:top="1361" w:right="1041" w:bottom="1361" w:left="1361" w:header="720" w:footer="0" w:gutter="0"/>
          <w:cols w:space="720"/>
          <w:docGrid w:linePitch="360"/>
        </w:sectPr>
      </w:pPr>
      <w:r>
        <w:rPr>
          <w:sz w:val="18"/>
          <w:szCs w:val="18"/>
        </w:rPr>
        <w:br w:type="page"/>
      </w:r>
    </w:p>
    <w:tbl>
      <w:tblPr>
        <w:tblW w:w="11941" w:type="dxa"/>
        <w:tblInd w:w="55" w:type="dxa"/>
        <w:tblCellMar>
          <w:left w:w="70" w:type="dxa"/>
          <w:right w:w="70" w:type="dxa"/>
        </w:tblCellMar>
        <w:tblLook w:val="04A0" w:firstRow="1" w:lastRow="0" w:firstColumn="1" w:lastColumn="0" w:noHBand="0" w:noVBand="1"/>
      </w:tblPr>
      <w:tblGrid>
        <w:gridCol w:w="4127"/>
        <w:gridCol w:w="343"/>
        <w:gridCol w:w="271"/>
        <w:gridCol w:w="118"/>
        <w:gridCol w:w="641"/>
        <w:gridCol w:w="669"/>
        <w:gridCol w:w="790"/>
        <w:gridCol w:w="1029"/>
        <w:gridCol w:w="932"/>
        <w:gridCol w:w="979"/>
        <w:gridCol w:w="979"/>
        <w:gridCol w:w="186"/>
        <w:gridCol w:w="923"/>
      </w:tblGrid>
      <w:tr w:rsidR="00D461E2" w:rsidRPr="00A34770" w:rsidTr="00D461E2">
        <w:trPr>
          <w:trHeight w:val="690"/>
        </w:trPr>
        <w:tc>
          <w:tcPr>
            <w:tcW w:w="11941" w:type="dxa"/>
            <w:gridSpan w:val="13"/>
            <w:tcBorders>
              <w:top w:val="nil"/>
              <w:left w:val="nil"/>
              <w:bottom w:val="nil"/>
              <w:right w:val="nil"/>
            </w:tcBorders>
            <w:shd w:val="clear" w:color="auto" w:fill="auto"/>
            <w:vAlign w:val="bottom"/>
            <w:hideMark/>
          </w:tcPr>
          <w:p w:rsidR="00D461E2" w:rsidRPr="00A34770" w:rsidRDefault="00D461E2" w:rsidP="00D461E2">
            <w:pPr>
              <w:spacing w:after="0"/>
              <w:jc w:val="center"/>
              <w:rPr>
                <w:rFonts w:ascii="Calibri" w:hAnsi="Calibri"/>
                <w:color w:val="000000"/>
                <w:lang w:eastAsia="es-PA"/>
              </w:rPr>
            </w:pPr>
            <w:r w:rsidRPr="00A34770">
              <w:rPr>
                <w:rFonts w:ascii="Calibri" w:hAnsi="Calibri"/>
                <w:color w:val="000000"/>
                <w:lang w:eastAsia="es-PA"/>
              </w:rPr>
              <w:lastRenderedPageBreak/>
              <w:t>Annex 2. Countries that have received funds from the GEF and the ABS Capacity Development Initiative for development and implementation of the Nagoya Protocol</w:t>
            </w:r>
          </w:p>
        </w:tc>
      </w:tr>
      <w:tr w:rsidR="00D461E2" w:rsidRPr="00A34770" w:rsidTr="00A34770">
        <w:trPr>
          <w:trHeight w:val="270"/>
        </w:trPr>
        <w:tc>
          <w:tcPr>
            <w:tcW w:w="4127"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rPr>
                <w:rFonts w:ascii="Calibri" w:hAnsi="Calibri"/>
                <w:color w:val="000000"/>
                <w:sz w:val="20"/>
                <w:szCs w:val="20"/>
                <w:lang w:eastAsia="es-PA"/>
              </w:rPr>
            </w:pPr>
            <w:r w:rsidRPr="00A34770">
              <w:rPr>
                <w:rFonts w:ascii="Calibri" w:hAnsi="Calibri"/>
                <w:color w:val="000000"/>
                <w:sz w:val="20"/>
                <w:szCs w:val="20"/>
                <w:lang w:eastAsia="es-PA"/>
              </w:rPr>
              <w:t> </w:t>
            </w:r>
          </w:p>
        </w:tc>
        <w:tc>
          <w:tcPr>
            <w:tcW w:w="343"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225"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759" w:type="dxa"/>
            <w:gridSpan w:val="2"/>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669"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790"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1029"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32"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79"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79"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186"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23" w:type="dxa"/>
            <w:tcBorders>
              <w:top w:val="nil"/>
              <w:left w:val="nil"/>
              <w:bottom w:val="single" w:sz="8" w:space="0" w:color="auto"/>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r>
      <w:tr w:rsidR="00D461E2" w:rsidRPr="00A34770" w:rsidTr="00A34770">
        <w:trPr>
          <w:trHeight w:val="1035"/>
        </w:trPr>
        <w:tc>
          <w:tcPr>
            <w:tcW w:w="4127" w:type="dxa"/>
            <w:tcBorders>
              <w:top w:val="nil"/>
              <w:left w:val="nil"/>
              <w:bottom w:val="nil"/>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32"/>
                <w:szCs w:val="32"/>
                <w:lang w:val="es-PA" w:eastAsia="es-PA"/>
              </w:rPr>
            </w:pPr>
            <w:r w:rsidRPr="00A34770">
              <w:rPr>
                <w:rFonts w:ascii="Calibri" w:hAnsi="Calibri"/>
                <w:color w:val="000000"/>
                <w:sz w:val="32"/>
                <w:szCs w:val="32"/>
                <w:lang w:val="es-PA" w:eastAsia="es-PA"/>
              </w:rPr>
              <w:t>GEF Eligible Countries</w:t>
            </w:r>
          </w:p>
        </w:tc>
        <w:tc>
          <w:tcPr>
            <w:tcW w:w="343" w:type="dxa"/>
            <w:tcBorders>
              <w:top w:val="nil"/>
              <w:left w:val="nil"/>
              <w:bottom w:val="nil"/>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val="es-PA" w:eastAsia="es-PA"/>
              </w:rPr>
            </w:pPr>
          </w:p>
        </w:tc>
        <w:tc>
          <w:tcPr>
            <w:tcW w:w="225" w:type="dxa"/>
            <w:tcBorders>
              <w:top w:val="nil"/>
              <w:left w:val="nil"/>
              <w:bottom w:val="nil"/>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val="es-PA" w:eastAsia="es-PA"/>
              </w:rPr>
            </w:pPr>
          </w:p>
        </w:tc>
        <w:tc>
          <w:tcPr>
            <w:tcW w:w="6137" w:type="dxa"/>
            <w:gridSpan w:val="8"/>
            <w:tcBorders>
              <w:top w:val="single" w:sz="8" w:space="0" w:color="auto"/>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32"/>
                <w:szCs w:val="32"/>
                <w:lang w:val="es-PA" w:eastAsia="es-PA"/>
              </w:rPr>
            </w:pPr>
            <w:r w:rsidRPr="00A34770">
              <w:rPr>
                <w:rFonts w:ascii="Calibri" w:hAnsi="Calibri"/>
                <w:color w:val="000000"/>
                <w:sz w:val="32"/>
                <w:szCs w:val="32"/>
                <w:lang w:val="es-PA" w:eastAsia="es-PA"/>
              </w:rPr>
              <w:t>GEF Funded Projects</w:t>
            </w:r>
          </w:p>
        </w:tc>
        <w:tc>
          <w:tcPr>
            <w:tcW w:w="186" w:type="dxa"/>
            <w:tcBorders>
              <w:top w:val="nil"/>
              <w:left w:val="nil"/>
              <w:bottom w:val="nil"/>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32"/>
                <w:szCs w:val="32"/>
                <w:lang w:val="es-PA" w:eastAsia="es-PA"/>
              </w:rPr>
            </w:pPr>
          </w:p>
        </w:tc>
        <w:tc>
          <w:tcPr>
            <w:tcW w:w="923" w:type="dxa"/>
            <w:tcBorders>
              <w:top w:val="nil"/>
              <w:left w:val="nil"/>
              <w:bottom w:val="single" w:sz="8" w:space="0" w:color="auto"/>
              <w:right w:val="nil"/>
            </w:tcBorders>
            <w:shd w:val="clear" w:color="auto" w:fill="auto"/>
            <w:vAlign w:val="center"/>
            <w:hideMark/>
          </w:tcPr>
          <w:p w:rsidR="00D461E2" w:rsidRPr="00A34770" w:rsidRDefault="00D461E2" w:rsidP="00D461E2">
            <w:pPr>
              <w:spacing w:after="0"/>
              <w:jc w:val="center"/>
              <w:rPr>
                <w:rFonts w:ascii="Calibri" w:hAnsi="Calibri"/>
                <w:color w:val="000000"/>
                <w:sz w:val="32"/>
                <w:szCs w:val="32"/>
                <w:lang w:val="es-PA" w:eastAsia="es-PA"/>
              </w:rPr>
            </w:pPr>
            <w:r w:rsidRPr="00A34770">
              <w:rPr>
                <w:rFonts w:ascii="Calibri" w:hAnsi="Calibri"/>
                <w:color w:val="000000"/>
                <w:sz w:val="32"/>
                <w:szCs w:val="32"/>
                <w:lang w:val="es-PA" w:eastAsia="es-PA"/>
              </w:rPr>
              <w:t>ABS-CDI</w:t>
            </w:r>
          </w:p>
        </w:tc>
      </w:tr>
      <w:tr w:rsidR="00D461E2" w:rsidRPr="00A34770" w:rsidTr="00A34770">
        <w:trPr>
          <w:trHeight w:val="690"/>
        </w:trPr>
        <w:tc>
          <w:tcPr>
            <w:tcW w:w="4127" w:type="dxa"/>
            <w:tcBorders>
              <w:top w:val="nil"/>
              <w:left w:val="nil"/>
              <w:bottom w:val="nil"/>
              <w:right w:val="nil"/>
            </w:tcBorders>
            <w:shd w:val="clear" w:color="auto" w:fill="auto"/>
            <w:noWrap/>
            <w:vAlign w:val="bottom"/>
            <w:hideMark/>
          </w:tcPr>
          <w:p w:rsidR="00D461E2" w:rsidRPr="00A34770" w:rsidRDefault="00D461E2" w:rsidP="00D461E2">
            <w:pPr>
              <w:spacing w:after="0"/>
              <w:rPr>
                <w:rFonts w:ascii="Calibri" w:hAnsi="Calibri"/>
                <w:color w:val="000000"/>
                <w:sz w:val="20"/>
                <w:szCs w:val="20"/>
                <w:lang w:val="es-PA" w:eastAsia="es-PA"/>
              </w:rPr>
            </w:pPr>
          </w:p>
        </w:tc>
        <w:tc>
          <w:tcPr>
            <w:tcW w:w="343" w:type="dxa"/>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lang w:val="es-PA" w:eastAsia="es-PA"/>
              </w:rPr>
            </w:pPr>
            <w:r w:rsidRPr="00A34770">
              <w:rPr>
                <w:rFonts w:ascii="Calibri" w:hAnsi="Calibri"/>
                <w:color w:val="000000"/>
                <w:lang w:val="es-PA" w:eastAsia="es-PA"/>
              </w:rPr>
              <w:t>S</w:t>
            </w:r>
          </w:p>
        </w:tc>
        <w:tc>
          <w:tcPr>
            <w:tcW w:w="225" w:type="dxa"/>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lang w:val="es-PA" w:eastAsia="es-PA"/>
              </w:rPr>
            </w:pPr>
            <w:r w:rsidRPr="00A34770">
              <w:rPr>
                <w:rFonts w:ascii="Calibri" w:hAnsi="Calibri"/>
                <w:color w:val="000000"/>
                <w:lang w:val="es-PA" w:eastAsia="es-PA"/>
              </w:rPr>
              <w:t>R</w:t>
            </w:r>
          </w:p>
        </w:tc>
        <w:tc>
          <w:tcPr>
            <w:tcW w:w="759" w:type="dxa"/>
            <w:gridSpan w:val="2"/>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lang w:val="es-PA" w:eastAsia="es-PA"/>
              </w:rPr>
            </w:pPr>
            <w:r w:rsidRPr="00A34770">
              <w:rPr>
                <w:rFonts w:ascii="Calibri" w:hAnsi="Calibri"/>
                <w:color w:val="000000"/>
                <w:lang w:val="es-PA" w:eastAsia="es-PA"/>
              </w:rPr>
              <w:t>GEF4</w:t>
            </w:r>
          </w:p>
        </w:tc>
        <w:tc>
          <w:tcPr>
            <w:tcW w:w="669" w:type="dxa"/>
            <w:tcBorders>
              <w:top w:val="nil"/>
              <w:left w:val="nil"/>
              <w:bottom w:val="single" w:sz="8" w:space="0" w:color="auto"/>
              <w:right w:val="nil"/>
            </w:tcBorders>
            <w:shd w:val="clear" w:color="auto" w:fill="auto"/>
            <w:vAlign w:val="center"/>
            <w:hideMark/>
          </w:tcPr>
          <w:p w:rsidR="00D461E2" w:rsidRPr="00A34770" w:rsidRDefault="00D461E2" w:rsidP="00D461E2">
            <w:pPr>
              <w:spacing w:after="0"/>
              <w:jc w:val="center"/>
              <w:rPr>
                <w:rFonts w:ascii="Calibri" w:hAnsi="Calibri"/>
                <w:color w:val="000000"/>
                <w:lang w:val="es-PA" w:eastAsia="es-PA"/>
              </w:rPr>
            </w:pPr>
            <w:r w:rsidRPr="00A34770">
              <w:rPr>
                <w:rFonts w:ascii="Calibri" w:hAnsi="Calibri"/>
                <w:color w:val="000000"/>
                <w:lang w:val="es-PA" w:eastAsia="es-PA"/>
              </w:rPr>
              <w:t>GEF5</w:t>
            </w:r>
          </w:p>
        </w:tc>
        <w:tc>
          <w:tcPr>
            <w:tcW w:w="4709" w:type="dxa"/>
            <w:gridSpan w:val="5"/>
            <w:tcBorders>
              <w:top w:val="nil"/>
              <w:left w:val="nil"/>
              <w:bottom w:val="single" w:sz="8" w:space="0" w:color="auto"/>
              <w:right w:val="nil"/>
            </w:tcBorders>
            <w:shd w:val="clear" w:color="auto" w:fill="auto"/>
            <w:vAlign w:val="center"/>
            <w:hideMark/>
          </w:tcPr>
          <w:p w:rsidR="00D461E2" w:rsidRPr="00A34770" w:rsidRDefault="00D461E2" w:rsidP="00D461E2">
            <w:pPr>
              <w:spacing w:after="0"/>
              <w:jc w:val="center"/>
              <w:rPr>
                <w:rFonts w:ascii="Calibri" w:hAnsi="Calibri"/>
                <w:color w:val="000000"/>
                <w:lang w:val="es-PA" w:eastAsia="es-PA"/>
              </w:rPr>
            </w:pPr>
            <w:r w:rsidRPr="00A34770">
              <w:rPr>
                <w:rFonts w:ascii="Calibri" w:hAnsi="Calibri"/>
                <w:color w:val="000000"/>
                <w:lang w:val="es-PA" w:eastAsia="es-PA"/>
              </w:rPr>
              <w:t>NPIF</w:t>
            </w:r>
          </w:p>
        </w:tc>
        <w:tc>
          <w:tcPr>
            <w:tcW w:w="186" w:type="dxa"/>
            <w:tcBorders>
              <w:top w:val="nil"/>
              <w:left w:val="nil"/>
              <w:bottom w:val="nil"/>
              <w:right w:val="nil"/>
            </w:tcBorders>
            <w:shd w:val="clear" w:color="auto" w:fill="auto"/>
            <w:vAlign w:val="center"/>
            <w:hideMark/>
          </w:tcPr>
          <w:p w:rsidR="00D461E2" w:rsidRPr="00A34770" w:rsidRDefault="00D461E2" w:rsidP="00D461E2">
            <w:pPr>
              <w:spacing w:after="0"/>
              <w:jc w:val="center"/>
              <w:rPr>
                <w:rFonts w:ascii="Calibri" w:hAnsi="Calibri"/>
                <w:color w:val="000000"/>
                <w:lang w:val="es-PA" w:eastAsia="es-PA"/>
              </w:rPr>
            </w:pPr>
          </w:p>
        </w:tc>
        <w:tc>
          <w:tcPr>
            <w:tcW w:w="923" w:type="dxa"/>
            <w:tcBorders>
              <w:top w:val="nil"/>
              <w:left w:val="nil"/>
              <w:bottom w:val="nil"/>
              <w:right w:val="nil"/>
            </w:tcBorders>
            <w:shd w:val="clear" w:color="auto" w:fill="auto"/>
            <w:noWrap/>
            <w:vAlign w:val="bottom"/>
            <w:hideMark/>
          </w:tcPr>
          <w:p w:rsidR="00D461E2" w:rsidRPr="00A34770" w:rsidRDefault="00D461E2" w:rsidP="00D461E2">
            <w:pPr>
              <w:spacing w:after="0"/>
              <w:jc w:val="center"/>
              <w:rPr>
                <w:rFonts w:ascii="Calibri" w:hAnsi="Calibri"/>
                <w:color w:val="000000"/>
                <w:sz w:val="20"/>
                <w:szCs w:val="20"/>
                <w:lang w:val="es-PA" w:eastAsia="es-PA"/>
              </w:rPr>
            </w:pPr>
          </w:p>
        </w:tc>
      </w:tr>
      <w:tr w:rsidR="00D461E2" w:rsidRPr="00A34770" w:rsidTr="00A34770">
        <w:trPr>
          <w:trHeight w:val="1200"/>
        </w:trPr>
        <w:tc>
          <w:tcPr>
            <w:tcW w:w="4127" w:type="dxa"/>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225" w:type="dxa"/>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59" w:type="dxa"/>
            <w:gridSpan w:val="2"/>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Country</w:t>
            </w:r>
          </w:p>
        </w:tc>
        <w:tc>
          <w:tcPr>
            <w:tcW w:w="1029" w:type="dxa"/>
            <w:tcBorders>
              <w:top w:val="nil"/>
              <w:left w:val="nil"/>
              <w:bottom w:val="single" w:sz="8" w:space="0" w:color="auto"/>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Regional</w:t>
            </w:r>
            <w:r w:rsidRPr="00A34770">
              <w:rPr>
                <w:rFonts w:ascii="Calibri" w:hAnsi="Calibri"/>
                <w:color w:val="000000"/>
                <w:sz w:val="20"/>
                <w:szCs w:val="20"/>
                <w:lang w:val="es-PA" w:eastAsia="es-PA"/>
              </w:rPr>
              <w:br/>
              <w:t>Caribbean</w:t>
            </w:r>
          </w:p>
        </w:tc>
        <w:tc>
          <w:tcPr>
            <w:tcW w:w="932" w:type="dxa"/>
            <w:tcBorders>
              <w:top w:val="nil"/>
              <w:left w:val="nil"/>
              <w:bottom w:val="single" w:sz="8" w:space="0" w:color="auto"/>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Regional</w:t>
            </w:r>
            <w:r w:rsidRPr="00A34770">
              <w:rPr>
                <w:rFonts w:ascii="Calibri" w:hAnsi="Calibri"/>
                <w:color w:val="000000"/>
                <w:sz w:val="20"/>
                <w:szCs w:val="20"/>
                <w:lang w:val="es-PA" w:eastAsia="es-PA"/>
              </w:rPr>
              <w:br/>
              <w:t>Africa</w:t>
            </w:r>
          </w:p>
        </w:tc>
        <w:tc>
          <w:tcPr>
            <w:tcW w:w="979" w:type="dxa"/>
            <w:tcBorders>
              <w:top w:val="nil"/>
              <w:left w:val="nil"/>
              <w:bottom w:val="single" w:sz="8" w:space="0" w:color="auto"/>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xml:space="preserve">Regional </w:t>
            </w:r>
            <w:r w:rsidRPr="00A34770">
              <w:rPr>
                <w:rFonts w:ascii="Calibri" w:hAnsi="Calibri"/>
                <w:color w:val="000000"/>
                <w:sz w:val="20"/>
                <w:szCs w:val="20"/>
                <w:lang w:val="es-PA" w:eastAsia="es-PA"/>
              </w:rPr>
              <w:br/>
              <w:t>Pacific</w:t>
            </w:r>
          </w:p>
        </w:tc>
        <w:tc>
          <w:tcPr>
            <w:tcW w:w="979" w:type="dxa"/>
            <w:tcBorders>
              <w:top w:val="nil"/>
              <w:left w:val="nil"/>
              <w:bottom w:val="single" w:sz="8" w:space="0" w:color="auto"/>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xml:space="preserve">All </w:t>
            </w:r>
            <w:r w:rsidRPr="00A34770">
              <w:rPr>
                <w:rFonts w:ascii="Calibri" w:hAnsi="Calibri"/>
                <w:color w:val="000000"/>
                <w:sz w:val="20"/>
                <w:szCs w:val="20"/>
                <w:lang w:val="es-PA" w:eastAsia="es-PA"/>
              </w:rPr>
              <w:br/>
              <w:t>Regional</w:t>
            </w:r>
            <w:r w:rsidRPr="00A34770">
              <w:rPr>
                <w:rFonts w:ascii="Calibri" w:hAnsi="Calibri"/>
                <w:color w:val="000000"/>
                <w:sz w:val="20"/>
                <w:szCs w:val="20"/>
                <w:lang w:val="es-PA" w:eastAsia="es-PA"/>
              </w:rPr>
              <w:br/>
              <w:t>Projects</w:t>
            </w:r>
          </w:p>
        </w:tc>
        <w:tc>
          <w:tcPr>
            <w:tcW w:w="186" w:type="dxa"/>
            <w:tcBorders>
              <w:top w:val="nil"/>
              <w:left w:val="nil"/>
              <w:bottom w:val="single" w:sz="8" w:space="0" w:color="auto"/>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8" w:space="0" w:color="auto"/>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D461E2" w:rsidRPr="00A34770" w:rsidTr="00D461E2">
        <w:trPr>
          <w:trHeight w:val="435"/>
        </w:trPr>
        <w:tc>
          <w:tcPr>
            <w:tcW w:w="11941" w:type="dxa"/>
            <w:gridSpan w:val="13"/>
            <w:tcBorders>
              <w:top w:val="single" w:sz="8" w:space="0" w:color="auto"/>
              <w:left w:val="nil"/>
              <w:bottom w:val="single" w:sz="8" w:space="0" w:color="auto"/>
              <w:right w:val="nil"/>
            </w:tcBorders>
            <w:shd w:val="clear" w:color="auto" w:fill="auto"/>
            <w:noWrap/>
            <w:vAlign w:val="center"/>
            <w:hideMark/>
          </w:tcPr>
          <w:p w:rsidR="00D461E2" w:rsidRPr="00A34770" w:rsidRDefault="00D461E2" w:rsidP="00D461E2">
            <w:pPr>
              <w:spacing w:after="0"/>
              <w:rPr>
                <w:rFonts w:ascii="Calibri" w:hAnsi="Calibri"/>
                <w:color w:val="000000"/>
                <w:sz w:val="20"/>
                <w:szCs w:val="20"/>
                <w:lang w:eastAsia="es-PA"/>
              </w:rPr>
            </w:pPr>
            <w:r w:rsidRPr="00A34770">
              <w:rPr>
                <w:rFonts w:ascii="Calibri" w:hAnsi="Calibri"/>
                <w:color w:val="000000"/>
                <w:sz w:val="20"/>
                <w:szCs w:val="20"/>
                <w:lang w:eastAsia="es-PA"/>
              </w:rPr>
              <w:t>S = Signature; R = Ratification; GEF4 &amp; 5 = GEF Trust Fund; NPIF = Nagoya Implementation Fund; ABS-CDI = ABS Capacity Development Initiative</w:t>
            </w:r>
          </w:p>
        </w:tc>
      </w:tr>
      <w:tr w:rsidR="00D461E2" w:rsidRPr="00A34770" w:rsidTr="00D461E2">
        <w:trPr>
          <w:trHeight w:val="195"/>
        </w:trPr>
        <w:tc>
          <w:tcPr>
            <w:tcW w:w="4127" w:type="dxa"/>
            <w:tcBorders>
              <w:top w:val="nil"/>
              <w:left w:val="nil"/>
              <w:bottom w:val="nil"/>
              <w:right w:val="nil"/>
            </w:tcBorders>
            <w:shd w:val="clear" w:color="auto" w:fill="auto"/>
            <w:noWrap/>
            <w:vAlign w:val="center"/>
            <w:hideMark/>
          </w:tcPr>
          <w:p w:rsidR="00D461E2" w:rsidRPr="00A34770" w:rsidRDefault="00D461E2" w:rsidP="00D461E2">
            <w:pPr>
              <w:spacing w:after="0"/>
              <w:rPr>
                <w:rFonts w:ascii="Calibri" w:hAnsi="Calibri"/>
                <w:color w:val="000000"/>
                <w:sz w:val="20"/>
                <w:szCs w:val="20"/>
                <w:lang w:eastAsia="es-PA"/>
              </w:rPr>
            </w:pPr>
          </w:p>
        </w:tc>
        <w:tc>
          <w:tcPr>
            <w:tcW w:w="343" w:type="dxa"/>
            <w:tcBorders>
              <w:top w:val="nil"/>
              <w:left w:val="nil"/>
              <w:bottom w:val="nil"/>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343" w:type="dxa"/>
            <w:gridSpan w:val="2"/>
            <w:tcBorders>
              <w:top w:val="nil"/>
              <w:left w:val="nil"/>
              <w:bottom w:val="nil"/>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641" w:type="dxa"/>
            <w:tcBorders>
              <w:top w:val="nil"/>
              <w:left w:val="nil"/>
              <w:bottom w:val="nil"/>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669" w:type="dxa"/>
            <w:tcBorders>
              <w:top w:val="nil"/>
              <w:left w:val="nil"/>
              <w:bottom w:val="nil"/>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790" w:type="dxa"/>
            <w:tcBorders>
              <w:top w:val="nil"/>
              <w:left w:val="nil"/>
              <w:bottom w:val="nil"/>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1029" w:type="dxa"/>
            <w:tcBorders>
              <w:top w:val="nil"/>
              <w:left w:val="nil"/>
              <w:bottom w:val="nil"/>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932" w:type="dxa"/>
            <w:tcBorders>
              <w:top w:val="nil"/>
              <w:left w:val="nil"/>
              <w:bottom w:val="nil"/>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979" w:type="dxa"/>
            <w:tcBorders>
              <w:top w:val="nil"/>
              <w:left w:val="nil"/>
              <w:bottom w:val="nil"/>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979" w:type="dxa"/>
            <w:tcBorders>
              <w:top w:val="nil"/>
              <w:left w:val="nil"/>
              <w:bottom w:val="nil"/>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186" w:type="dxa"/>
            <w:tcBorders>
              <w:top w:val="nil"/>
              <w:left w:val="nil"/>
              <w:bottom w:val="nil"/>
              <w:right w:val="nil"/>
            </w:tcBorders>
            <w:shd w:val="clear" w:color="auto" w:fill="auto"/>
            <w:vAlign w:val="center"/>
            <w:hideMark/>
          </w:tcPr>
          <w:p w:rsidR="00D461E2" w:rsidRPr="00A34770" w:rsidRDefault="00D461E2" w:rsidP="00D461E2">
            <w:pPr>
              <w:spacing w:after="0"/>
              <w:jc w:val="center"/>
              <w:rPr>
                <w:rFonts w:ascii="Calibri" w:hAnsi="Calibri"/>
                <w:color w:val="000000"/>
                <w:sz w:val="20"/>
                <w:szCs w:val="20"/>
                <w:lang w:eastAsia="es-PA"/>
              </w:rPr>
            </w:pPr>
          </w:p>
        </w:tc>
        <w:tc>
          <w:tcPr>
            <w:tcW w:w="923" w:type="dxa"/>
            <w:tcBorders>
              <w:top w:val="nil"/>
              <w:left w:val="nil"/>
              <w:bottom w:val="nil"/>
              <w:right w:val="nil"/>
            </w:tcBorders>
            <w:shd w:val="clear" w:color="auto" w:fill="auto"/>
            <w:noWrap/>
            <w:vAlign w:val="center"/>
            <w:hideMark/>
          </w:tcPr>
          <w:p w:rsidR="00D461E2" w:rsidRPr="00A34770" w:rsidRDefault="00D461E2" w:rsidP="00D461E2">
            <w:pPr>
              <w:spacing w:after="0"/>
              <w:jc w:val="center"/>
              <w:rPr>
                <w:rFonts w:ascii="Calibri" w:hAnsi="Calibri"/>
                <w:color w:val="000000"/>
                <w:sz w:val="20"/>
                <w:szCs w:val="20"/>
                <w:lang w:eastAsia="es-PA"/>
              </w:rPr>
            </w:pPr>
          </w:p>
        </w:tc>
      </w:tr>
      <w:tr w:rsidR="00A34770" w:rsidRPr="00A34770" w:rsidTr="00067018">
        <w:trPr>
          <w:trHeight w:val="255"/>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770" w:rsidRPr="00A34770" w:rsidRDefault="00A34770" w:rsidP="00D461E2">
            <w:pPr>
              <w:spacing w:after="0"/>
              <w:rPr>
                <w:rFonts w:ascii="Calibri" w:hAnsi="Calibri"/>
                <w:color w:val="000000"/>
                <w:sz w:val="20"/>
                <w:szCs w:val="20"/>
                <w:lang w:val="es-PA" w:eastAsia="es-PA"/>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S</w:t>
            </w:r>
          </w:p>
        </w:tc>
        <w:tc>
          <w:tcPr>
            <w:tcW w:w="343" w:type="dxa"/>
            <w:gridSpan w:val="2"/>
            <w:tcBorders>
              <w:top w:val="single" w:sz="4" w:space="0" w:color="auto"/>
              <w:left w:val="nil"/>
              <w:bottom w:val="single" w:sz="4" w:space="0" w:color="auto"/>
              <w:right w:val="single" w:sz="4" w:space="0" w:color="auto"/>
            </w:tcBorders>
            <w:shd w:val="clear" w:color="auto" w:fill="auto"/>
            <w:noWrap/>
            <w:vAlign w:val="bottom"/>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R</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eastAsia="es-PA"/>
              </w:rPr>
              <w:t>GEF4 &amp; 5</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eastAsia="es-PA"/>
              </w:rPr>
              <w:t>NPIF</w:t>
            </w:r>
          </w:p>
        </w:tc>
        <w:tc>
          <w:tcPr>
            <w:tcW w:w="790" w:type="dxa"/>
            <w:tcBorders>
              <w:top w:val="single" w:sz="4" w:space="0" w:color="auto"/>
              <w:left w:val="nil"/>
              <w:bottom w:val="single" w:sz="4" w:space="0" w:color="auto"/>
              <w:right w:val="single" w:sz="4" w:space="0" w:color="auto"/>
            </w:tcBorders>
            <w:shd w:val="clear" w:color="auto" w:fill="auto"/>
            <w:noWrap/>
            <w:vAlign w:val="bottom"/>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eastAsia="es-PA"/>
              </w:rPr>
              <w:t>ABS-CDI</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A34770" w:rsidRPr="00A34770" w:rsidRDefault="00A34770" w:rsidP="00A84280">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Regional</w:t>
            </w:r>
            <w:r w:rsidRPr="00A34770">
              <w:rPr>
                <w:rFonts w:ascii="Calibri" w:hAnsi="Calibri"/>
                <w:color w:val="000000"/>
                <w:sz w:val="20"/>
                <w:szCs w:val="20"/>
                <w:lang w:val="es-PA" w:eastAsia="es-PA"/>
              </w:rPr>
              <w:br/>
              <w:t>Caribbean</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A34770" w:rsidRPr="00A34770" w:rsidRDefault="00A34770" w:rsidP="00A84280">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Regional</w:t>
            </w:r>
            <w:r w:rsidRPr="00A34770">
              <w:rPr>
                <w:rFonts w:ascii="Calibri" w:hAnsi="Calibri"/>
                <w:color w:val="000000"/>
                <w:sz w:val="20"/>
                <w:szCs w:val="20"/>
                <w:lang w:val="es-PA" w:eastAsia="es-PA"/>
              </w:rPr>
              <w:br/>
              <w:t>Africa</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A34770" w:rsidRPr="00A34770" w:rsidRDefault="00A34770" w:rsidP="00A84280">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xml:space="preserve">Regional </w:t>
            </w:r>
            <w:r w:rsidRPr="00A34770">
              <w:rPr>
                <w:rFonts w:ascii="Calibri" w:hAnsi="Calibri"/>
                <w:color w:val="000000"/>
                <w:sz w:val="20"/>
                <w:szCs w:val="20"/>
                <w:lang w:val="es-PA" w:eastAsia="es-PA"/>
              </w:rPr>
              <w:br/>
              <w:t>Pacific</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A34770" w:rsidRPr="00A34770" w:rsidRDefault="00A34770" w:rsidP="00A84280">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xml:space="preserve">All </w:t>
            </w:r>
            <w:r w:rsidRPr="00A34770">
              <w:rPr>
                <w:rFonts w:ascii="Calibri" w:hAnsi="Calibri"/>
                <w:color w:val="000000"/>
                <w:sz w:val="20"/>
                <w:szCs w:val="20"/>
                <w:lang w:val="es-PA" w:eastAsia="es-PA"/>
              </w:rPr>
              <w:br/>
              <w:t>Regional</w:t>
            </w:r>
            <w:r w:rsidRPr="00A34770">
              <w:rPr>
                <w:rFonts w:ascii="Calibri" w:hAnsi="Calibri"/>
                <w:color w:val="000000"/>
                <w:sz w:val="20"/>
                <w:szCs w:val="20"/>
                <w:lang w:val="es-PA" w:eastAsia="es-PA"/>
              </w:rPr>
              <w:br/>
              <w:t>Projects</w:t>
            </w:r>
          </w:p>
        </w:tc>
        <w:tc>
          <w:tcPr>
            <w:tcW w:w="186" w:type="dxa"/>
            <w:tcBorders>
              <w:top w:val="single" w:sz="4" w:space="0" w:color="auto"/>
              <w:left w:val="nil"/>
              <w:bottom w:val="single" w:sz="4" w:space="0" w:color="auto"/>
              <w:right w:val="single" w:sz="4" w:space="0" w:color="auto"/>
            </w:tcBorders>
            <w:shd w:val="clear" w:color="auto" w:fill="auto"/>
            <w:noWrap/>
            <w:vAlign w:val="bottom"/>
          </w:tcPr>
          <w:p w:rsidR="00A34770" w:rsidRPr="00A34770" w:rsidRDefault="00A34770" w:rsidP="00D461E2">
            <w:pPr>
              <w:spacing w:after="0"/>
              <w:jc w:val="center"/>
              <w:rPr>
                <w:rFonts w:ascii="Calibri" w:hAnsi="Calibri"/>
                <w:color w:val="000000"/>
                <w:sz w:val="20"/>
                <w:szCs w:val="20"/>
                <w:lang w:val="es-PA" w:eastAsia="es-PA"/>
              </w:rPr>
            </w:pP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A34770" w:rsidRPr="00A34770" w:rsidRDefault="00A34770" w:rsidP="00D461E2">
            <w:pPr>
              <w:spacing w:after="0"/>
              <w:jc w:val="center"/>
              <w:rPr>
                <w:color w:val="000000"/>
                <w:sz w:val="20"/>
                <w:szCs w:val="20"/>
                <w:lang w:val="es-PA" w:eastAsia="es-PA"/>
              </w:rPr>
            </w:pPr>
          </w:p>
        </w:tc>
      </w:tr>
      <w:tr w:rsidR="00A34770" w:rsidRPr="00A34770" w:rsidTr="00D461E2">
        <w:trPr>
          <w:trHeight w:val="255"/>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Afghanistan</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xml:space="preserve">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color w:val="000000"/>
                <w:sz w:val="20"/>
                <w:szCs w:val="20"/>
                <w:lang w:val="es-PA" w:eastAsia="es-PA"/>
              </w:rPr>
            </w:pPr>
            <w:bookmarkStart w:id="3" w:name="RANGE!M9"/>
            <w:r w:rsidRPr="00A34770">
              <w:rPr>
                <w:color w:val="000000"/>
                <w:sz w:val="20"/>
                <w:szCs w:val="20"/>
                <w:lang w:val="es-PA" w:eastAsia="es-PA"/>
              </w:rPr>
              <w:t> </w:t>
            </w:r>
            <w:bookmarkEnd w:id="3"/>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Albania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Algeria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Angola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Antigua and Barbuda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Argentina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Armenia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Azerbaijan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Bahamas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Bangladesh</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Barbados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Belarus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Belize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Benin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Bhutan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Bolivia (Plurinational State of)</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lastRenderedPageBreak/>
              <w:t>Bosnia and Herzegovina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Botswana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Brazil</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Burkina Faso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Burundi</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Cambodia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Cameroon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Cape Verde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Central African Republic</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Chad</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Chile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China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Colombia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Comoros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Congo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Cook Islands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Costa Rica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Côte d'Ivoire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Croatia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Cuba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eastAsia="es-PA"/>
              </w:rPr>
            </w:pPr>
            <w:r w:rsidRPr="00A34770">
              <w:rPr>
                <w:rFonts w:ascii="Calibri" w:hAnsi="Calibri"/>
                <w:color w:val="000000"/>
                <w:sz w:val="20"/>
                <w:szCs w:val="20"/>
                <w:lang w:eastAsia="es-PA"/>
              </w:rPr>
              <w:t>Democratic People's Republic of Korea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eastAsia="es-PA"/>
              </w:rPr>
            </w:pPr>
            <w:r w:rsidRPr="00A34770">
              <w:rPr>
                <w:rFonts w:ascii="Calibri" w:hAnsi="Calibri"/>
                <w:color w:val="000000"/>
                <w:sz w:val="20"/>
                <w:szCs w:val="20"/>
                <w:lang w:eastAsia="es-PA"/>
              </w:rPr>
              <w:t>Democratic Republic of the Congo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Djibouti</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Dominica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Dominican Republic</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Ecuador</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Egypt</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El Salvador</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Equatorial Guinea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Eritrea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Ethiopia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Fiji</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Gabon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Gambia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Georgia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Ghana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Grenada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lastRenderedPageBreak/>
              <w:t>Guatemala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Guinea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Guinea-Bissau</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Guyana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Haiti</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Honduras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India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Indonesia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Iran (Islamic Republic of)</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Iraq</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Jamaica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Jordan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Kazakhstan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Kenya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xml:space="preserve">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Kiribati</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Kyrgyzstan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Lao People's Democratic Republic</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Lebanon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Lesotho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Liberia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Libya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Madagascar</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Malawi</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Malaysia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Maldives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Mali</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Marshall Islands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Mauritania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Mauritius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Mexico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Micronesia (Federated States of)</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Mongolia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Montenegro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Morocco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Mozambique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Myanmar</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Namibia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lastRenderedPageBreak/>
              <w:t>Nauru</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Nepal</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Nicaragua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Niger</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Nigeria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Niue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Pakistan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Palau</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Panama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xml:space="preserve">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Papua New Guinea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Paraguay</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Peru</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Philippines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Republic of Moldova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Russian Federation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Rwanda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Saint Kitts and Nevis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Saint Lucia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eastAsia="es-PA"/>
              </w:rPr>
            </w:pPr>
            <w:r w:rsidRPr="00A34770">
              <w:rPr>
                <w:rFonts w:ascii="Calibri" w:hAnsi="Calibri"/>
                <w:color w:val="000000"/>
                <w:sz w:val="20"/>
                <w:szCs w:val="20"/>
                <w:lang w:eastAsia="es-PA"/>
              </w:rPr>
              <w:t>Saint Vincent and the Grenadines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Samoa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Sao Tome and Principe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Senegal</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Serbia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Seychelles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Sierra Leone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Solomon Islands</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Somalia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South Africa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South Sudan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Sri Lanka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Sudan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Suriname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Swaziland</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Syrian Arab Republic</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Tajikistan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Thailand</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eastAsia="es-PA"/>
              </w:rPr>
            </w:pPr>
            <w:r w:rsidRPr="00A34770">
              <w:rPr>
                <w:rFonts w:ascii="Calibri" w:hAnsi="Calibri"/>
                <w:color w:val="000000"/>
                <w:sz w:val="20"/>
                <w:szCs w:val="20"/>
                <w:lang w:eastAsia="es-PA"/>
              </w:rPr>
              <w:t>The former Yugoslav Republic of Macedonia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eastAsia="es-PA"/>
              </w:rPr>
            </w:pPr>
            <w:r w:rsidRPr="00A34770">
              <w:rPr>
                <w:rFonts w:ascii="Calibri" w:hAnsi="Calibri"/>
                <w:color w:val="000000"/>
                <w:sz w:val="20"/>
                <w:szCs w:val="20"/>
                <w:lang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Timor-Leste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Togo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Tonga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Trinidad and Tobago</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Tunisia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Turkey</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Turkmenistan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Tuvalu</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Uganda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United Republic of Tanzania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Uruguay</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Uzbekistan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Vanuatu</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Venezuela (Bolivarian Republic of)</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Viet Nam</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Yemen</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Zambia</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A34770" w:rsidTr="00D461E2">
        <w:trPr>
          <w:trHeight w:val="255"/>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Zimbabwe</w:t>
            </w:r>
          </w:p>
        </w:tc>
        <w:tc>
          <w:tcPr>
            <w:tcW w:w="34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343" w:type="dxa"/>
            <w:gridSpan w:val="2"/>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41"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66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790"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02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32"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79"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186"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4" w:space="0" w:color="auto"/>
              <w:right w:val="single" w:sz="4" w:space="0" w:color="auto"/>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r>
      <w:tr w:rsidR="00A34770" w:rsidRPr="00D461E2" w:rsidTr="00D461E2">
        <w:trPr>
          <w:trHeight w:val="450"/>
        </w:trPr>
        <w:tc>
          <w:tcPr>
            <w:tcW w:w="4127"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rPr>
                <w:rFonts w:ascii="Calibri" w:hAnsi="Calibri"/>
                <w:color w:val="000000"/>
                <w:sz w:val="20"/>
                <w:szCs w:val="20"/>
                <w:lang w:val="es-PA" w:eastAsia="es-PA"/>
              </w:rPr>
            </w:pPr>
            <w:r w:rsidRPr="00A34770">
              <w:rPr>
                <w:rFonts w:ascii="Calibri" w:hAnsi="Calibri"/>
                <w:color w:val="000000"/>
                <w:sz w:val="20"/>
                <w:szCs w:val="20"/>
                <w:lang w:val="es-PA" w:eastAsia="es-PA"/>
              </w:rPr>
              <w:t>TOTAL</w:t>
            </w:r>
          </w:p>
        </w:tc>
        <w:tc>
          <w:tcPr>
            <w:tcW w:w="343"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62</w:t>
            </w:r>
          </w:p>
        </w:tc>
        <w:tc>
          <w:tcPr>
            <w:tcW w:w="343" w:type="dxa"/>
            <w:gridSpan w:val="2"/>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28</w:t>
            </w:r>
          </w:p>
        </w:tc>
        <w:tc>
          <w:tcPr>
            <w:tcW w:w="641"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25</w:t>
            </w:r>
          </w:p>
        </w:tc>
        <w:tc>
          <w:tcPr>
            <w:tcW w:w="669"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8</w:t>
            </w:r>
          </w:p>
        </w:tc>
        <w:tc>
          <w:tcPr>
            <w:tcW w:w="790"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6</w:t>
            </w:r>
          </w:p>
        </w:tc>
        <w:tc>
          <w:tcPr>
            <w:tcW w:w="1029"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9</w:t>
            </w:r>
          </w:p>
        </w:tc>
        <w:tc>
          <w:tcPr>
            <w:tcW w:w="932"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10</w:t>
            </w:r>
          </w:p>
        </w:tc>
        <w:tc>
          <w:tcPr>
            <w:tcW w:w="979"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14</w:t>
            </w:r>
          </w:p>
        </w:tc>
        <w:tc>
          <w:tcPr>
            <w:tcW w:w="979" w:type="dxa"/>
            <w:tcBorders>
              <w:top w:val="nil"/>
              <w:left w:val="nil"/>
              <w:bottom w:val="single" w:sz="8" w:space="0" w:color="auto"/>
              <w:right w:val="nil"/>
            </w:tcBorders>
            <w:shd w:val="clear" w:color="auto" w:fill="auto"/>
            <w:noWrap/>
            <w:vAlign w:val="center"/>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33</w:t>
            </w:r>
          </w:p>
        </w:tc>
        <w:tc>
          <w:tcPr>
            <w:tcW w:w="186" w:type="dxa"/>
            <w:tcBorders>
              <w:top w:val="nil"/>
              <w:left w:val="nil"/>
              <w:bottom w:val="single" w:sz="8" w:space="0" w:color="auto"/>
              <w:right w:val="nil"/>
            </w:tcBorders>
            <w:shd w:val="clear" w:color="auto" w:fill="auto"/>
            <w:noWrap/>
            <w:vAlign w:val="bottom"/>
            <w:hideMark/>
          </w:tcPr>
          <w:p w:rsidR="00A34770" w:rsidRPr="00A34770"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 </w:t>
            </w:r>
          </w:p>
        </w:tc>
        <w:tc>
          <w:tcPr>
            <w:tcW w:w="923" w:type="dxa"/>
            <w:tcBorders>
              <w:top w:val="nil"/>
              <w:left w:val="nil"/>
              <w:bottom w:val="single" w:sz="8" w:space="0" w:color="auto"/>
              <w:right w:val="nil"/>
            </w:tcBorders>
            <w:shd w:val="clear" w:color="auto" w:fill="auto"/>
            <w:noWrap/>
            <w:vAlign w:val="bottom"/>
            <w:hideMark/>
          </w:tcPr>
          <w:p w:rsidR="00A34770" w:rsidRPr="00D461E2" w:rsidRDefault="00A34770" w:rsidP="00D461E2">
            <w:pPr>
              <w:spacing w:after="0"/>
              <w:jc w:val="center"/>
              <w:rPr>
                <w:rFonts w:ascii="Calibri" w:hAnsi="Calibri"/>
                <w:color w:val="000000"/>
                <w:sz w:val="20"/>
                <w:szCs w:val="20"/>
                <w:lang w:val="es-PA" w:eastAsia="es-PA"/>
              </w:rPr>
            </w:pPr>
            <w:r w:rsidRPr="00A34770">
              <w:rPr>
                <w:rFonts w:ascii="Calibri" w:hAnsi="Calibri"/>
                <w:color w:val="000000"/>
                <w:sz w:val="20"/>
                <w:szCs w:val="20"/>
                <w:lang w:val="es-PA" w:eastAsia="es-PA"/>
              </w:rPr>
              <w:t>15</w:t>
            </w:r>
          </w:p>
        </w:tc>
      </w:tr>
    </w:tbl>
    <w:p w:rsidR="00D461E2" w:rsidRDefault="00D461E2" w:rsidP="004625AD">
      <w:pPr>
        <w:spacing w:after="0"/>
        <w:rPr>
          <w:sz w:val="18"/>
          <w:szCs w:val="18"/>
          <w:lang w:val="en-GB"/>
        </w:rPr>
      </w:pPr>
    </w:p>
    <w:p w:rsidR="00D461E2" w:rsidRDefault="00D461E2" w:rsidP="004625AD">
      <w:pPr>
        <w:spacing w:after="0"/>
        <w:rPr>
          <w:sz w:val="18"/>
          <w:szCs w:val="18"/>
          <w:lang w:val="en-GB"/>
        </w:rPr>
      </w:pPr>
    </w:p>
    <w:p w:rsidR="00D461E2" w:rsidRDefault="00D461E2" w:rsidP="004625AD">
      <w:pPr>
        <w:spacing w:after="0"/>
        <w:rPr>
          <w:sz w:val="18"/>
          <w:szCs w:val="18"/>
          <w:lang w:val="en-GB"/>
        </w:rPr>
      </w:pPr>
    </w:p>
    <w:p w:rsidR="00D461E2" w:rsidRDefault="00D461E2" w:rsidP="004625AD">
      <w:pPr>
        <w:spacing w:after="0"/>
        <w:rPr>
          <w:sz w:val="18"/>
          <w:szCs w:val="18"/>
          <w:lang w:val="en-GB"/>
        </w:rPr>
      </w:pPr>
    </w:p>
    <w:p w:rsidR="00D461E2" w:rsidRPr="00DB4DED" w:rsidRDefault="00D461E2" w:rsidP="004625AD">
      <w:pPr>
        <w:spacing w:after="0"/>
        <w:rPr>
          <w:sz w:val="18"/>
          <w:szCs w:val="18"/>
          <w:lang w:val="en-GB"/>
        </w:rPr>
      </w:pPr>
    </w:p>
    <w:sectPr w:rsidR="00D461E2" w:rsidRPr="00DB4DED" w:rsidSect="003251BA">
      <w:pgSz w:w="15840" w:h="12240" w:orient="landscape" w:code="1"/>
      <w:pgMar w:top="1361" w:right="1361" w:bottom="1041" w:left="136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8B" w:rsidRDefault="006A338B" w:rsidP="00445236">
      <w:r>
        <w:separator/>
      </w:r>
    </w:p>
  </w:endnote>
  <w:endnote w:type="continuationSeparator" w:id="0">
    <w:p w:rsidR="006A338B" w:rsidRDefault="006A338B" w:rsidP="0044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B5" w:rsidRDefault="00F26CB5" w:rsidP="00BE1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CB5" w:rsidRDefault="00F26C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B5" w:rsidRDefault="00F26CB5" w:rsidP="00BE1D5B">
    <w:pPr>
      <w:pStyle w:val="Footer"/>
      <w:framePr w:wrap="around" w:vAnchor="text" w:hAnchor="margin" w:xAlign="right"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E95657">
      <w:rPr>
        <w:rStyle w:val="PageNumber"/>
        <w:noProof/>
        <w:sz w:val="20"/>
      </w:rPr>
      <w:t>4</w:t>
    </w:r>
    <w:r>
      <w:rPr>
        <w:rStyle w:val="PageNumber"/>
        <w:sz w:val="20"/>
      </w:rPr>
      <w:fldChar w:fldCharType="end"/>
    </w:r>
  </w:p>
  <w:p w:rsidR="00F26CB5" w:rsidRDefault="00F26CB5" w:rsidP="00BE1D5B">
    <w:pPr>
      <w:pStyle w:val="Footer"/>
      <w:ind w:left="-540" w:right="360"/>
      <w:rPr>
        <w:color w:val="999999"/>
        <w:sz w:val="16"/>
      </w:rPr>
    </w:pPr>
  </w:p>
  <w:p w:rsidR="00F26CB5" w:rsidRDefault="00F26CB5" w:rsidP="00BE1D5B">
    <w:pPr>
      <w:pStyle w:val="Footer"/>
      <w:ind w:left="-540"/>
    </w:pPr>
  </w:p>
  <w:p w:rsidR="00F26CB5" w:rsidRDefault="00F26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8B" w:rsidRDefault="006A338B" w:rsidP="00445236">
      <w:r>
        <w:separator/>
      </w:r>
    </w:p>
  </w:footnote>
  <w:footnote w:type="continuationSeparator" w:id="0">
    <w:p w:rsidR="006A338B" w:rsidRDefault="006A338B" w:rsidP="00445236">
      <w:r>
        <w:continuationSeparator/>
      </w:r>
    </w:p>
  </w:footnote>
  <w:footnote w:id="1">
    <w:p w:rsidR="00F26CB5" w:rsidRPr="005A3F5C" w:rsidRDefault="00F26CB5" w:rsidP="001136F7">
      <w:pPr>
        <w:pStyle w:val="FootnoteText"/>
        <w:ind w:left="-720"/>
        <w:rPr>
          <w:sz w:val="16"/>
          <w:szCs w:val="16"/>
        </w:rPr>
      </w:pPr>
      <w:r w:rsidRPr="00640049">
        <w:rPr>
          <w:rStyle w:val="FootnoteReference"/>
          <w:sz w:val="16"/>
          <w:szCs w:val="16"/>
        </w:rPr>
        <w:footnoteRef/>
      </w:r>
      <w:r w:rsidRPr="005A3F5C">
        <w:rPr>
          <w:color w:val="000000"/>
          <w:sz w:val="16"/>
          <w:szCs w:val="16"/>
        </w:rPr>
        <w:t>Project ID number will be assigned by GEFSEC.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cs="Times New Roman"/>
        <w:b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A6971"/>
    <w:multiLevelType w:val="hybridMultilevel"/>
    <w:tmpl w:val="BF2CAA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705A"/>
    <w:multiLevelType w:val="hybridMultilevel"/>
    <w:tmpl w:val="D6E00920"/>
    <w:lvl w:ilvl="0" w:tplc="7AA48AC6">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17C25"/>
    <w:multiLevelType w:val="hybridMultilevel"/>
    <w:tmpl w:val="6EB6B0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404363"/>
    <w:multiLevelType w:val="hybridMultilevel"/>
    <w:tmpl w:val="A238BDCC"/>
    <w:lvl w:ilvl="0" w:tplc="9F5E785A">
      <w:start w:val="1"/>
      <w:numFmt w:val="bullet"/>
      <w:lvlText w:val="-"/>
      <w:lvlJc w:val="left"/>
      <w:pPr>
        <w:ind w:left="720" w:hanging="360"/>
      </w:pPr>
      <w:rPr>
        <w:rFonts w:ascii="Cambria" w:eastAsia="MS Mincho" w:hAnsi="Cambri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7961EB"/>
    <w:multiLevelType w:val="hybridMultilevel"/>
    <w:tmpl w:val="A2C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E639F"/>
    <w:multiLevelType w:val="hybridMultilevel"/>
    <w:tmpl w:val="0D5496B2"/>
    <w:lvl w:ilvl="0" w:tplc="5D0E543E">
      <w:start w:val="42"/>
      <w:numFmt w:val="decimal"/>
      <w:lvlText w:val="%1."/>
      <w:lvlJc w:val="left"/>
      <w:pPr>
        <w:ind w:left="390" w:hanging="360"/>
      </w:pPr>
      <w:rPr>
        <w:rFonts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D5C6967"/>
    <w:multiLevelType w:val="hybridMultilevel"/>
    <w:tmpl w:val="D7EE59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05F67"/>
    <w:multiLevelType w:val="hybridMultilevel"/>
    <w:tmpl w:val="0E8EA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57FBA"/>
    <w:multiLevelType w:val="hybridMultilevel"/>
    <w:tmpl w:val="B986D14A"/>
    <w:lvl w:ilvl="0" w:tplc="99CE1654">
      <w:start w:val="1"/>
      <w:numFmt w:val="bullet"/>
      <w:lvlText w:val="-"/>
      <w:lvlJc w:val="left"/>
      <w:pPr>
        <w:ind w:left="720" w:hanging="360"/>
      </w:pPr>
      <w:rPr>
        <w:rFonts w:ascii="Courier New" w:hAnsi="Courier New" w:hint="default"/>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3FA5"/>
    <w:multiLevelType w:val="hybridMultilevel"/>
    <w:tmpl w:val="789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77B27"/>
    <w:multiLevelType w:val="hybridMultilevel"/>
    <w:tmpl w:val="A87C43AA"/>
    <w:lvl w:ilvl="0" w:tplc="3856B1CC">
      <w:start w:val="1"/>
      <w:numFmt w:val="decimal"/>
      <w:pStyle w:val="NumberedParas"/>
      <w:lvlText w:val="%1."/>
      <w:lvlJc w:val="left"/>
      <w:pPr>
        <w:ind w:left="540" w:hanging="360"/>
      </w:pPr>
      <w:rPr>
        <w:rFonts w:ascii="Times New Roman" w:hAnsi="Times New Roman" w:hint="default"/>
        <w:b w:val="0"/>
        <w:i w:val="0"/>
        <w:caps w:val="0"/>
        <w:strike w:val="0"/>
        <w:dstrike w:val="0"/>
        <w:vanish w:val="0"/>
        <w:sz w:val="22"/>
        <w:szCs w:val="22"/>
        <w:vertAlign w:val="baseline"/>
      </w:rPr>
    </w:lvl>
    <w:lvl w:ilvl="1" w:tplc="08090019">
      <w:start w:val="1"/>
      <w:numFmt w:val="lowerLetter"/>
      <w:lvlText w:val="%2."/>
      <w:lvlJc w:val="left"/>
      <w:pPr>
        <w:ind w:left="-380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2366" w:hanging="360"/>
      </w:pPr>
    </w:lvl>
    <w:lvl w:ilvl="4" w:tplc="08090019" w:tentative="1">
      <w:start w:val="1"/>
      <w:numFmt w:val="lowerLetter"/>
      <w:lvlText w:val="%5."/>
      <w:lvlJc w:val="left"/>
      <w:pPr>
        <w:ind w:left="-1646" w:hanging="360"/>
      </w:pPr>
    </w:lvl>
    <w:lvl w:ilvl="5" w:tplc="0809001B" w:tentative="1">
      <w:start w:val="1"/>
      <w:numFmt w:val="lowerRoman"/>
      <w:lvlText w:val="%6."/>
      <w:lvlJc w:val="right"/>
      <w:pPr>
        <w:ind w:left="-926" w:hanging="180"/>
      </w:pPr>
    </w:lvl>
    <w:lvl w:ilvl="6" w:tplc="0809000F" w:tentative="1">
      <w:start w:val="1"/>
      <w:numFmt w:val="decimal"/>
      <w:lvlText w:val="%7."/>
      <w:lvlJc w:val="left"/>
      <w:pPr>
        <w:ind w:left="-206" w:hanging="360"/>
      </w:pPr>
    </w:lvl>
    <w:lvl w:ilvl="7" w:tplc="08090019" w:tentative="1">
      <w:start w:val="1"/>
      <w:numFmt w:val="lowerLetter"/>
      <w:lvlText w:val="%8."/>
      <w:lvlJc w:val="left"/>
      <w:pPr>
        <w:ind w:left="514" w:hanging="360"/>
      </w:pPr>
    </w:lvl>
    <w:lvl w:ilvl="8" w:tplc="0809001B" w:tentative="1">
      <w:start w:val="1"/>
      <w:numFmt w:val="lowerRoman"/>
      <w:lvlText w:val="%9."/>
      <w:lvlJc w:val="right"/>
      <w:pPr>
        <w:ind w:left="1234" w:hanging="180"/>
      </w:pPr>
    </w:lvl>
  </w:abstractNum>
  <w:abstractNum w:abstractNumId="12" w15:restartNumberingAfterBreak="0">
    <w:nsid w:val="4C7915AF"/>
    <w:multiLevelType w:val="hybridMultilevel"/>
    <w:tmpl w:val="431A8BBC"/>
    <w:lvl w:ilvl="0" w:tplc="A114024A">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0232B"/>
    <w:multiLevelType w:val="hybridMultilevel"/>
    <w:tmpl w:val="ADE6CAA8"/>
    <w:lvl w:ilvl="0" w:tplc="D792BC76">
      <w:start w:val="1"/>
      <w:numFmt w:val="decimal"/>
      <w:lvlText w:val="%1."/>
      <w:lvlJc w:val="left"/>
      <w:pPr>
        <w:ind w:left="360" w:hanging="360"/>
      </w:pPr>
      <w:rPr>
        <w:b w:val="0"/>
        <w:i/>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1"/>
  </w:num>
  <w:num w:numId="2">
    <w:abstractNumId w:val="8"/>
  </w:num>
  <w:num w:numId="3">
    <w:abstractNumId w:val="2"/>
  </w:num>
  <w:num w:numId="4">
    <w:abstractNumId w:val="5"/>
  </w:num>
  <w:num w:numId="5">
    <w:abstractNumId w:val="14"/>
  </w:num>
  <w:num w:numId="6">
    <w:abstractNumId w:val="9"/>
  </w:num>
  <w:num w:numId="7">
    <w:abstractNumId w:val="4"/>
  </w:num>
  <w:num w:numId="8">
    <w:abstractNumId w:val="3"/>
  </w:num>
  <w:num w:numId="9">
    <w:abstractNumId w:val="12"/>
  </w:num>
  <w:num w:numId="10">
    <w:abstractNumId w:val="6"/>
  </w:num>
  <w:num w:numId="11">
    <w:abstractNumId w:val="1"/>
  </w:num>
  <w:num w:numId="12">
    <w:abstractNumId w:val="10"/>
  </w:num>
  <w:num w:numId="13">
    <w:abstractNumId w:val="13"/>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36"/>
    <w:rsid w:val="000010F8"/>
    <w:rsid w:val="00001BB2"/>
    <w:rsid w:val="0000201B"/>
    <w:rsid w:val="00002380"/>
    <w:rsid w:val="0000447F"/>
    <w:rsid w:val="00004660"/>
    <w:rsid w:val="0000473D"/>
    <w:rsid w:val="0000570E"/>
    <w:rsid w:val="000068E2"/>
    <w:rsid w:val="00013B4E"/>
    <w:rsid w:val="0001513F"/>
    <w:rsid w:val="00015293"/>
    <w:rsid w:val="00015F57"/>
    <w:rsid w:val="000162A7"/>
    <w:rsid w:val="000162D0"/>
    <w:rsid w:val="00016963"/>
    <w:rsid w:val="000179DA"/>
    <w:rsid w:val="00017FE1"/>
    <w:rsid w:val="000210A7"/>
    <w:rsid w:val="000214F9"/>
    <w:rsid w:val="000218DA"/>
    <w:rsid w:val="000218FD"/>
    <w:rsid w:val="00021CE6"/>
    <w:rsid w:val="00022147"/>
    <w:rsid w:val="00022199"/>
    <w:rsid w:val="00024F2E"/>
    <w:rsid w:val="00026963"/>
    <w:rsid w:val="00026A1D"/>
    <w:rsid w:val="00026B48"/>
    <w:rsid w:val="000304A5"/>
    <w:rsid w:val="00035A58"/>
    <w:rsid w:val="00036321"/>
    <w:rsid w:val="00036C41"/>
    <w:rsid w:val="0003767A"/>
    <w:rsid w:val="00041B11"/>
    <w:rsid w:val="000424A4"/>
    <w:rsid w:val="00043DD3"/>
    <w:rsid w:val="00044BF0"/>
    <w:rsid w:val="00046A95"/>
    <w:rsid w:val="00050650"/>
    <w:rsid w:val="00051A82"/>
    <w:rsid w:val="0005264B"/>
    <w:rsid w:val="000533B3"/>
    <w:rsid w:val="0005383A"/>
    <w:rsid w:val="00053C3E"/>
    <w:rsid w:val="00054255"/>
    <w:rsid w:val="00054E5B"/>
    <w:rsid w:val="000551BE"/>
    <w:rsid w:val="00055239"/>
    <w:rsid w:val="00055D34"/>
    <w:rsid w:val="00060134"/>
    <w:rsid w:val="00060425"/>
    <w:rsid w:val="00060B5C"/>
    <w:rsid w:val="00062378"/>
    <w:rsid w:val="000623B7"/>
    <w:rsid w:val="000628E8"/>
    <w:rsid w:val="00062B7D"/>
    <w:rsid w:val="00063BCD"/>
    <w:rsid w:val="000649E6"/>
    <w:rsid w:val="00065ABB"/>
    <w:rsid w:val="00067B14"/>
    <w:rsid w:val="000710B8"/>
    <w:rsid w:val="00071B06"/>
    <w:rsid w:val="00073725"/>
    <w:rsid w:val="00073AFF"/>
    <w:rsid w:val="0007569C"/>
    <w:rsid w:val="000770D5"/>
    <w:rsid w:val="00081AF7"/>
    <w:rsid w:val="000824F7"/>
    <w:rsid w:val="00083843"/>
    <w:rsid w:val="000845AC"/>
    <w:rsid w:val="0008461F"/>
    <w:rsid w:val="0008510C"/>
    <w:rsid w:val="00085113"/>
    <w:rsid w:val="000872E9"/>
    <w:rsid w:val="00087C49"/>
    <w:rsid w:val="00087CDD"/>
    <w:rsid w:val="00090465"/>
    <w:rsid w:val="000907BC"/>
    <w:rsid w:val="0009275B"/>
    <w:rsid w:val="00093696"/>
    <w:rsid w:val="00093986"/>
    <w:rsid w:val="00093E92"/>
    <w:rsid w:val="00094ECD"/>
    <w:rsid w:val="000A0125"/>
    <w:rsid w:val="000A07A1"/>
    <w:rsid w:val="000A1498"/>
    <w:rsid w:val="000A16D8"/>
    <w:rsid w:val="000A1E47"/>
    <w:rsid w:val="000A20A5"/>
    <w:rsid w:val="000A30AF"/>
    <w:rsid w:val="000A373C"/>
    <w:rsid w:val="000A5EA8"/>
    <w:rsid w:val="000A6E97"/>
    <w:rsid w:val="000A79CB"/>
    <w:rsid w:val="000B00B0"/>
    <w:rsid w:val="000B2DCC"/>
    <w:rsid w:val="000B3B1D"/>
    <w:rsid w:val="000B458F"/>
    <w:rsid w:val="000B4F4D"/>
    <w:rsid w:val="000B7655"/>
    <w:rsid w:val="000B7DAF"/>
    <w:rsid w:val="000C14B6"/>
    <w:rsid w:val="000C3300"/>
    <w:rsid w:val="000C3565"/>
    <w:rsid w:val="000C38EC"/>
    <w:rsid w:val="000C3937"/>
    <w:rsid w:val="000C3DAC"/>
    <w:rsid w:val="000C5210"/>
    <w:rsid w:val="000C5280"/>
    <w:rsid w:val="000C71AE"/>
    <w:rsid w:val="000D13AB"/>
    <w:rsid w:val="000D2B37"/>
    <w:rsid w:val="000D40B1"/>
    <w:rsid w:val="000D5A99"/>
    <w:rsid w:val="000D5DF3"/>
    <w:rsid w:val="000D6DE7"/>
    <w:rsid w:val="000E0A14"/>
    <w:rsid w:val="000E1751"/>
    <w:rsid w:val="000E247A"/>
    <w:rsid w:val="000E4305"/>
    <w:rsid w:val="000E4B4F"/>
    <w:rsid w:val="000E4E26"/>
    <w:rsid w:val="000E72AB"/>
    <w:rsid w:val="000F07F6"/>
    <w:rsid w:val="000F2288"/>
    <w:rsid w:val="000F3199"/>
    <w:rsid w:val="000F3873"/>
    <w:rsid w:val="000F4110"/>
    <w:rsid w:val="000F6710"/>
    <w:rsid w:val="001005BF"/>
    <w:rsid w:val="00100962"/>
    <w:rsid w:val="00100B6B"/>
    <w:rsid w:val="00102CE0"/>
    <w:rsid w:val="00103186"/>
    <w:rsid w:val="00103192"/>
    <w:rsid w:val="001043A4"/>
    <w:rsid w:val="00104A56"/>
    <w:rsid w:val="00104EFB"/>
    <w:rsid w:val="00105478"/>
    <w:rsid w:val="00106213"/>
    <w:rsid w:val="00107C9F"/>
    <w:rsid w:val="00107D87"/>
    <w:rsid w:val="00107F86"/>
    <w:rsid w:val="001104DD"/>
    <w:rsid w:val="00111F15"/>
    <w:rsid w:val="00113015"/>
    <w:rsid w:val="001136F7"/>
    <w:rsid w:val="00114D07"/>
    <w:rsid w:val="001161B2"/>
    <w:rsid w:val="0011644D"/>
    <w:rsid w:val="001177BC"/>
    <w:rsid w:val="00117815"/>
    <w:rsid w:val="00117D76"/>
    <w:rsid w:val="0012028F"/>
    <w:rsid w:val="00120801"/>
    <w:rsid w:val="00120F48"/>
    <w:rsid w:val="00121E0F"/>
    <w:rsid w:val="00121FFD"/>
    <w:rsid w:val="0012373E"/>
    <w:rsid w:val="00127C8E"/>
    <w:rsid w:val="001330A2"/>
    <w:rsid w:val="00133685"/>
    <w:rsid w:val="001343BB"/>
    <w:rsid w:val="00137E2C"/>
    <w:rsid w:val="00140F8B"/>
    <w:rsid w:val="00143722"/>
    <w:rsid w:val="001440E7"/>
    <w:rsid w:val="00144856"/>
    <w:rsid w:val="00146C75"/>
    <w:rsid w:val="001471F0"/>
    <w:rsid w:val="00150828"/>
    <w:rsid w:val="0015090E"/>
    <w:rsid w:val="00150A2B"/>
    <w:rsid w:val="001512F9"/>
    <w:rsid w:val="0015365E"/>
    <w:rsid w:val="001540EC"/>
    <w:rsid w:val="00154786"/>
    <w:rsid w:val="00155295"/>
    <w:rsid w:val="001558A9"/>
    <w:rsid w:val="00155F3B"/>
    <w:rsid w:val="00157013"/>
    <w:rsid w:val="00157685"/>
    <w:rsid w:val="001631DC"/>
    <w:rsid w:val="00164140"/>
    <w:rsid w:val="00164977"/>
    <w:rsid w:val="00166A10"/>
    <w:rsid w:val="001723D8"/>
    <w:rsid w:val="00172B5C"/>
    <w:rsid w:val="00172BD9"/>
    <w:rsid w:val="00172E5D"/>
    <w:rsid w:val="00175916"/>
    <w:rsid w:val="00175AA6"/>
    <w:rsid w:val="00181062"/>
    <w:rsid w:val="001823B8"/>
    <w:rsid w:val="0018338B"/>
    <w:rsid w:val="001844ED"/>
    <w:rsid w:val="0018551D"/>
    <w:rsid w:val="00186911"/>
    <w:rsid w:val="00187453"/>
    <w:rsid w:val="001874A1"/>
    <w:rsid w:val="00190338"/>
    <w:rsid w:val="001913ED"/>
    <w:rsid w:val="001924B7"/>
    <w:rsid w:val="00193460"/>
    <w:rsid w:val="00194D81"/>
    <w:rsid w:val="00196E4D"/>
    <w:rsid w:val="001973C1"/>
    <w:rsid w:val="001A1FED"/>
    <w:rsid w:val="001A241D"/>
    <w:rsid w:val="001A3198"/>
    <w:rsid w:val="001A460E"/>
    <w:rsid w:val="001A53D8"/>
    <w:rsid w:val="001A691C"/>
    <w:rsid w:val="001B0F00"/>
    <w:rsid w:val="001B194B"/>
    <w:rsid w:val="001B26D0"/>
    <w:rsid w:val="001B3086"/>
    <w:rsid w:val="001B67AC"/>
    <w:rsid w:val="001B6C8F"/>
    <w:rsid w:val="001B71B8"/>
    <w:rsid w:val="001C0529"/>
    <w:rsid w:val="001C1A71"/>
    <w:rsid w:val="001C1FC1"/>
    <w:rsid w:val="001C381B"/>
    <w:rsid w:val="001C48BD"/>
    <w:rsid w:val="001C68BC"/>
    <w:rsid w:val="001C6A54"/>
    <w:rsid w:val="001C7A7A"/>
    <w:rsid w:val="001C7B6E"/>
    <w:rsid w:val="001D2693"/>
    <w:rsid w:val="001D2AE1"/>
    <w:rsid w:val="001D45C3"/>
    <w:rsid w:val="001D6790"/>
    <w:rsid w:val="001D6844"/>
    <w:rsid w:val="001D6CB0"/>
    <w:rsid w:val="001D7C86"/>
    <w:rsid w:val="001E00B8"/>
    <w:rsid w:val="001E28EB"/>
    <w:rsid w:val="001E3934"/>
    <w:rsid w:val="001E3939"/>
    <w:rsid w:val="001E41DB"/>
    <w:rsid w:val="001E52AC"/>
    <w:rsid w:val="001E6B1E"/>
    <w:rsid w:val="001F1D76"/>
    <w:rsid w:val="001F1DBC"/>
    <w:rsid w:val="001F274D"/>
    <w:rsid w:val="001F46D6"/>
    <w:rsid w:val="001F4F79"/>
    <w:rsid w:val="001F7CA1"/>
    <w:rsid w:val="00201A06"/>
    <w:rsid w:val="002047FA"/>
    <w:rsid w:val="00205FAC"/>
    <w:rsid w:val="002102EC"/>
    <w:rsid w:val="002118D5"/>
    <w:rsid w:val="00216F3A"/>
    <w:rsid w:val="00220759"/>
    <w:rsid w:val="002234EA"/>
    <w:rsid w:val="00223762"/>
    <w:rsid w:val="00227784"/>
    <w:rsid w:val="00230DAD"/>
    <w:rsid w:val="00231165"/>
    <w:rsid w:val="00231199"/>
    <w:rsid w:val="00231663"/>
    <w:rsid w:val="00232B93"/>
    <w:rsid w:val="00233813"/>
    <w:rsid w:val="00233B2B"/>
    <w:rsid w:val="00233EE9"/>
    <w:rsid w:val="00235C04"/>
    <w:rsid w:val="00236A19"/>
    <w:rsid w:val="00236FE2"/>
    <w:rsid w:val="0024038F"/>
    <w:rsid w:val="0024284C"/>
    <w:rsid w:val="00243B31"/>
    <w:rsid w:val="00244BC0"/>
    <w:rsid w:val="00244F67"/>
    <w:rsid w:val="00245C17"/>
    <w:rsid w:val="00245D0C"/>
    <w:rsid w:val="00246259"/>
    <w:rsid w:val="0024665A"/>
    <w:rsid w:val="00246CBF"/>
    <w:rsid w:val="00246E1F"/>
    <w:rsid w:val="00251A20"/>
    <w:rsid w:val="0025481D"/>
    <w:rsid w:val="002559BC"/>
    <w:rsid w:val="00256CC1"/>
    <w:rsid w:val="00256EA8"/>
    <w:rsid w:val="002577CD"/>
    <w:rsid w:val="0026160F"/>
    <w:rsid w:val="00261F61"/>
    <w:rsid w:val="002626AA"/>
    <w:rsid w:val="00262783"/>
    <w:rsid w:val="00263A01"/>
    <w:rsid w:val="00265AC6"/>
    <w:rsid w:val="002728C1"/>
    <w:rsid w:val="0027321C"/>
    <w:rsid w:val="002738B3"/>
    <w:rsid w:val="0027415D"/>
    <w:rsid w:val="0027523E"/>
    <w:rsid w:val="002760F3"/>
    <w:rsid w:val="0027743C"/>
    <w:rsid w:val="00280E5B"/>
    <w:rsid w:val="00280FDA"/>
    <w:rsid w:val="002810F2"/>
    <w:rsid w:val="0028274E"/>
    <w:rsid w:val="00282FCC"/>
    <w:rsid w:val="0028430B"/>
    <w:rsid w:val="00284515"/>
    <w:rsid w:val="00284B80"/>
    <w:rsid w:val="00285362"/>
    <w:rsid w:val="00285A5B"/>
    <w:rsid w:val="00286018"/>
    <w:rsid w:val="0028624A"/>
    <w:rsid w:val="00290CBE"/>
    <w:rsid w:val="00291C54"/>
    <w:rsid w:val="00291FC3"/>
    <w:rsid w:val="00293081"/>
    <w:rsid w:val="002944B3"/>
    <w:rsid w:val="002948A1"/>
    <w:rsid w:val="00295E12"/>
    <w:rsid w:val="00296945"/>
    <w:rsid w:val="002A1456"/>
    <w:rsid w:val="002A19CC"/>
    <w:rsid w:val="002A2E45"/>
    <w:rsid w:val="002A2EBE"/>
    <w:rsid w:val="002A3C1D"/>
    <w:rsid w:val="002A439A"/>
    <w:rsid w:val="002A4E30"/>
    <w:rsid w:val="002A6EC0"/>
    <w:rsid w:val="002B0CBA"/>
    <w:rsid w:val="002B2282"/>
    <w:rsid w:val="002B250A"/>
    <w:rsid w:val="002B35AD"/>
    <w:rsid w:val="002B3A2F"/>
    <w:rsid w:val="002C13EE"/>
    <w:rsid w:val="002C14BE"/>
    <w:rsid w:val="002C179A"/>
    <w:rsid w:val="002C1B79"/>
    <w:rsid w:val="002C1EDD"/>
    <w:rsid w:val="002C338F"/>
    <w:rsid w:val="002C39E9"/>
    <w:rsid w:val="002C42E0"/>
    <w:rsid w:val="002C5187"/>
    <w:rsid w:val="002C5757"/>
    <w:rsid w:val="002C7949"/>
    <w:rsid w:val="002D04ED"/>
    <w:rsid w:val="002D0BF4"/>
    <w:rsid w:val="002D0C7B"/>
    <w:rsid w:val="002D246A"/>
    <w:rsid w:val="002D4D7A"/>
    <w:rsid w:val="002D5048"/>
    <w:rsid w:val="002D5FEF"/>
    <w:rsid w:val="002D6181"/>
    <w:rsid w:val="002D68BD"/>
    <w:rsid w:val="002D6E60"/>
    <w:rsid w:val="002E021E"/>
    <w:rsid w:val="002E0699"/>
    <w:rsid w:val="002E0B08"/>
    <w:rsid w:val="002E0C9B"/>
    <w:rsid w:val="002E0FF1"/>
    <w:rsid w:val="002E16F2"/>
    <w:rsid w:val="002E1B5D"/>
    <w:rsid w:val="002E4273"/>
    <w:rsid w:val="002E4A30"/>
    <w:rsid w:val="002E5A0B"/>
    <w:rsid w:val="002E5E3F"/>
    <w:rsid w:val="002E631D"/>
    <w:rsid w:val="002F024E"/>
    <w:rsid w:val="002F5AE0"/>
    <w:rsid w:val="002F5E57"/>
    <w:rsid w:val="002F63C6"/>
    <w:rsid w:val="002F691F"/>
    <w:rsid w:val="002F79EC"/>
    <w:rsid w:val="002F7DDD"/>
    <w:rsid w:val="00301125"/>
    <w:rsid w:val="003033C2"/>
    <w:rsid w:val="00303FDF"/>
    <w:rsid w:val="00306292"/>
    <w:rsid w:val="00306F76"/>
    <w:rsid w:val="003070F9"/>
    <w:rsid w:val="0030752B"/>
    <w:rsid w:val="00310F12"/>
    <w:rsid w:val="00311172"/>
    <w:rsid w:val="00311473"/>
    <w:rsid w:val="0031152B"/>
    <w:rsid w:val="0031296F"/>
    <w:rsid w:val="00312EAD"/>
    <w:rsid w:val="0031360C"/>
    <w:rsid w:val="00313CE1"/>
    <w:rsid w:val="00314307"/>
    <w:rsid w:val="00315EF4"/>
    <w:rsid w:val="00316DC7"/>
    <w:rsid w:val="0032127E"/>
    <w:rsid w:val="0032179E"/>
    <w:rsid w:val="00322561"/>
    <w:rsid w:val="00324885"/>
    <w:rsid w:val="003249FA"/>
    <w:rsid w:val="003251BA"/>
    <w:rsid w:val="00325C3F"/>
    <w:rsid w:val="003277F7"/>
    <w:rsid w:val="00327A60"/>
    <w:rsid w:val="00330BE0"/>
    <w:rsid w:val="0033232B"/>
    <w:rsid w:val="00332592"/>
    <w:rsid w:val="00332AE6"/>
    <w:rsid w:val="00334DC4"/>
    <w:rsid w:val="003369A2"/>
    <w:rsid w:val="00336EFD"/>
    <w:rsid w:val="003374D1"/>
    <w:rsid w:val="0034145E"/>
    <w:rsid w:val="003425D2"/>
    <w:rsid w:val="0034296F"/>
    <w:rsid w:val="00343982"/>
    <w:rsid w:val="00344545"/>
    <w:rsid w:val="00347A14"/>
    <w:rsid w:val="0035031F"/>
    <w:rsid w:val="00350E6B"/>
    <w:rsid w:val="00351FA2"/>
    <w:rsid w:val="003529C5"/>
    <w:rsid w:val="00354961"/>
    <w:rsid w:val="00356C1D"/>
    <w:rsid w:val="003609A1"/>
    <w:rsid w:val="00360D3C"/>
    <w:rsid w:val="00361EBF"/>
    <w:rsid w:val="00361FBF"/>
    <w:rsid w:val="003628E1"/>
    <w:rsid w:val="003647E0"/>
    <w:rsid w:val="00364A3D"/>
    <w:rsid w:val="00365F3E"/>
    <w:rsid w:val="00366475"/>
    <w:rsid w:val="0036758F"/>
    <w:rsid w:val="00367591"/>
    <w:rsid w:val="0036778E"/>
    <w:rsid w:val="00367F59"/>
    <w:rsid w:val="003703DA"/>
    <w:rsid w:val="00372F8A"/>
    <w:rsid w:val="003735C6"/>
    <w:rsid w:val="00374A6F"/>
    <w:rsid w:val="00374D88"/>
    <w:rsid w:val="00374F1F"/>
    <w:rsid w:val="00375EA6"/>
    <w:rsid w:val="00376445"/>
    <w:rsid w:val="003768A3"/>
    <w:rsid w:val="00377886"/>
    <w:rsid w:val="00377D74"/>
    <w:rsid w:val="003802C8"/>
    <w:rsid w:val="003826F5"/>
    <w:rsid w:val="00384D40"/>
    <w:rsid w:val="0038765D"/>
    <w:rsid w:val="00391C35"/>
    <w:rsid w:val="00393054"/>
    <w:rsid w:val="00393C3F"/>
    <w:rsid w:val="00393E40"/>
    <w:rsid w:val="00394314"/>
    <w:rsid w:val="003947B6"/>
    <w:rsid w:val="00394850"/>
    <w:rsid w:val="00396491"/>
    <w:rsid w:val="00396A37"/>
    <w:rsid w:val="00396B11"/>
    <w:rsid w:val="003A04ED"/>
    <w:rsid w:val="003A2C14"/>
    <w:rsid w:val="003A368C"/>
    <w:rsid w:val="003A43AE"/>
    <w:rsid w:val="003A4CFE"/>
    <w:rsid w:val="003A5147"/>
    <w:rsid w:val="003A62AA"/>
    <w:rsid w:val="003A6465"/>
    <w:rsid w:val="003A7D90"/>
    <w:rsid w:val="003B06C6"/>
    <w:rsid w:val="003B12A9"/>
    <w:rsid w:val="003B2544"/>
    <w:rsid w:val="003B28C0"/>
    <w:rsid w:val="003B2C37"/>
    <w:rsid w:val="003B497F"/>
    <w:rsid w:val="003B4D88"/>
    <w:rsid w:val="003B5A4F"/>
    <w:rsid w:val="003B5ADB"/>
    <w:rsid w:val="003B7EA3"/>
    <w:rsid w:val="003C143F"/>
    <w:rsid w:val="003C169D"/>
    <w:rsid w:val="003C2CD4"/>
    <w:rsid w:val="003C4528"/>
    <w:rsid w:val="003C52AD"/>
    <w:rsid w:val="003C5D3E"/>
    <w:rsid w:val="003D024C"/>
    <w:rsid w:val="003D05AF"/>
    <w:rsid w:val="003D1151"/>
    <w:rsid w:val="003D1679"/>
    <w:rsid w:val="003D18B5"/>
    <w:rsid w:val="003D2877"/>
    <w:rsid w:val="003D52A0"/>
    <w:rsid w:val="003D7D25"/>
    <w:rsid w:val="003D7F80"/>
    <w:rsid w:val="003E26AD"/>
    <w:rsid w:val="003E4A06"/>
    <w:rsid w:val="003E72CA"/>
    <w:rsid w:val="003F0FE5"/>
    <w:rsid w:val="003F25D5"/>
    <w:rsid w:val="003F3DE1"/>
    <w:rsid w:val="003F527E"/>
    <w:rsid w:val="003F574F"/>
    <w:rsid w:val="003F5EC5"/>
    <w:rsid w:val="0040039F"/>
    <w:rsid w:val="00401401"/>
    <w:rsid w:val="00402B1E"/>
    <w:rsid w:val="0040348B"/>
    <w:rsid w:val="00403654"/>
    <w:rsid w:val="00403BD7"/>
    <w:rsid w:val="00405ACD"/>
    <w:rsid w:val="0040644D"/>
    <w:rsid w:val="00406A33"/>
    <w:rsid w:val="00410E55"/>
    <w:rsid w:val="0041141D"/>
    <w:rsid w:val="00412025"/>
    <w:rsid w:val="00412908"/>
    <w:rsid w:val="00412CA2"/>
    <w:rsid w:val="00413011"/>
    <w:rsid w:val="00413334"/>
    <w:rsid w:val="00413922"/>
    <w:rsid w:val="00414C5E"/>
    <w:rsid w:val="00415211"/>
    <w:rsid w:val="00415862"/>
    <w:rsid w:val="0041639F"/>
    <w:rsid w:val="00416A66"/>
    <w:rsid w:val="00417180"/>
    <w:rsid w:val="004171BB"/>
    <w:rsid w:val="00421758"/>
    <w:rsid w:val="0042191A"/>
    <w:rsid w:val="004230D2"/>
    <w:rsid w:val="004241F1"/>
    <w:rsid w:val="00424F4D"/>
    <w:rsid w:val="00425B5B"/>
    <w:rsid w:val="00427033"/>
    <w:rsid w:val="00430902"/>
    <w:rsid w:val="00430CAF"/>
    <w:rsid w:val="00431BFA"/>
    <w:rsid w:val="00432503"/>
    <w:rsid w:val="004330F2"/>
    <w:rsid w:val="00433F56"/>
    <w:rsid w:val="004365D7"/>
    <w:rsid w:val="00436798"/>
    <w:rsid w:val="0043774B"/>
    <w:rsid w:val="00437798"/>
    <w:rsid w:val="00440226"/>
    <w:rsid w:val="00440821"/>
    <w:rsid w:val="00440C24"/>
    <w:rsid w:val="00440E08"/>
    <w:rsid w:val="00441D9B"/>
    <w:rsid w:val="0044207A"/>
    <w:rsid w:val="00442401"/>
    <w:rsid w:val="004444B9"/>
    <w:rsid w:val="00445236"/>
    <w:rsid w:val="00445A97"/>
    <w:rsid w:val="00446289"/>
    <w:rsid w:val="00446DC6"/>
    <w:rsid w:val="0045101C"/>
    <w:rsid w:val="0045120A"/>
    <w:rsid w:val="00451E12"/>
    <w:rsid w:val="0045376E"/>
    <w:rsid w:val="00453DA5"/>
    <w:rsid w:val="00454F9D"/>
    <w:rsid w:val="00455657"/>
    <w:rsid w:val="00455E2A"/>
    <w:rsid w:val="004562A3"/>
    <w:rsid w:val="00457261"/>
    <w:rsid w:val="004616BD"/>
    <w:rsid w:val="004625AD"/>
    <w:rsid w:val="004626E2"/>
    <w:rsid w:val="0046403C"/>
    <w:rsid w:val="0046538D"/>
    <w:rsid w:val="00465C80"/>
    <w:rsid w:val="004703A8"/>
    <w:rsid w:val="004711E9"/>
    <w:rsid w:val="004712F0"/>
    <w:rsid w:val="00471738"/>
    <w:rsid w:val="004717C6"/>
    <w:rsid w:val="00473D8E"/>
    <w:rsid w:val="00473DBE"/>
    <w:rsid w:val="00475049"/>
    <w:rsid w:val="004754BF"/>
    <w:rsid w:val="004761DA"/>
    <w:rsid w:val="0047763E"/>
    <w:rsid w:val="00482135"/>
    <w:rsid w:val="00483090"/>
    <w:rsid w:val="004843CA"/>
    <w:rsid w:val="00484EE7"/>
    <w:rsid w:val="00485FAB"/>
    <w:rsid w:val="00486C12"/>
    <w:rsid w:val="00487D98"/>
    <w:rsid w:val="0049027F"/>
    <w:rsid w:val="0049172B"/>
    <w:rsid w:val="0049191E"/>
    <w:rsid w:val="00492684"/>
    <w:rsid w:val="0049447B"/>
    <w:rsid w:val="004944DE"/>
    <w:rsid w:val="00496C4C"/>
    <w:rsid w:val="004970AA"/>
    <w:rsid w:val="004977D0"/>
    <w:rsid w:val="004A019A"/>
    <w:rsid w:val="004A111D"/>
    <w:rsid w:val="004A1725"/>
    <w:rsid w:val="004A2986"/>
    <w:rsid w:val="004A57EE"/>
    <w:rsid w:val="004A58F5"/>
    <w:rsid w:val="004A7F0D"/>
    <w:rsid w:val="004B086A"/>
    <w:rsid w:val="004B1761"/>
    <w:rsid w:val="004B2126"/>
    <w:rsid w:val="004B3424"/>
    <w:rsid w:val="004B3D61"/>
    <w:rsid w:val="004B4EAE"/>
    <w:rsid w:val="004B5A05"/>
    <w:rsid w:val="004B60C9"/>
    <w:rsid w:val="004B63EB"/>
    <w:rsid w:val="004B6521"/>
    <w:rsid w:val="004B661C"/>
    <w:rsid w:val="004B7C1E"/>
    <w:rsid w:val="004C2078"/>
    <w:rsid w:val="004C25F6"/>
    <w:rsid w:val="004C2CFD"/>
    <w:rsid w:val="004C3534"/>
    <w:rsid w:val="004C4703"/>
    <w:rsid w:val="004C550A"/>
    <w:rsid w:val="004C5982"/>
    <w:rsid w:val="004C5995"/>
    <w:rsid w:val="004C6BE5"/>
    <w:rsid w:val="004C6CF5"/>
    <w:rsid w:val="004C7E25"/>
    <w:rsid w:val="004D0D5E"/>
    <w:rsid w:val="004D1DE5"/>
    <w:rsid w:val="004D5FC3"/>
    <w:rsid w:val="004D610A"/>
    <w:rsid w:val="004D61E4"/>
    <w:rsid w:val="004D6326"/>
    <w:rsid w:val="004E1532"/>
    <w:rsid w:val="004E25DF"/>
    <w:rsid w:val="004E385A"/>
    <w:rsid w:val="004E451F"/>
    <w:rsid w:val="004E4F32"/>
    <w:rsid w:val="004E52CA"/>
    <w:rsid w:val="004E5C59"/>
    <w:rsid w:val="004E6D68"/>
    <w:rsid w:val="004F067D"/>
    <w:rsid w:val="004F1314"/>
    <w:rsid w:val="004F25C5"/>
    <w:rsid w:val="004F2B70"/>
    <w:rsid w:val="004F3B01"/>
    <w:rsid w:val="004F3BF6"/>
    <w:rsid w:val="004F485E"/>
    <w:rsid w:val="004F6F40"/>
    <w:rsid w:val="004F75E4"/>
    <w:rsid w:val="00500C6F"/>
    <w:rsid w:val="005020CA"/>
    <w:rsid w:val="0050224D"/>
    <w:rsid w:val="00503D9F"/>
    <w:rsid w:val="0050673B"/>
    <w:rsid w:val="00506A27"/>
    <w:rsid w:val="0050728C"/>
    <w:rsid w:val="005136F7"/>
    <w:rsid w:val="005159D6"/>
    <w:rsid w:val="0051629B"/>
    <w:rsid w:val="00517602"/>
    <w:rsid w:val="00520098"/>
    <w:rsid w:val="0052063E"/>
    <w:rsid w:val="005208E0"/>
    <w:rsid w:val="00520DB9"/>
    <w:rsid w:val="00522FC9"/>
    <w:rsid w:val="005232B1"/>
    <w:rsid w:val="00523E22"/>
    <w:rsid w:val="0052470A"/>
    <w:rsid w:val="005254BF"/>
    <w:rsid w:val="005270DB"/>
    <w:rsid w:val="00532BD7"/>
    <w:rsid w:val="00533DD9"/>
    <w:rsid w:val="00536E84"/>
    <w:rsid w:val="00537293"/>
    <w:rsid w:val="00537947"/>
    <w:rsid w:val="00537A10"/>
    <w:rsid w:val="00540AFE"/>
    <w:rsid w:val="0054107A"/>
    <w:rsid w:val="0054271F"/>
    <w:rsid w:val="00543890"/>
    <w:rsid w:val="0054430E"/>
    <w:rsid w:val="00544A0D"/>
    <w:rsid w:val="00546861"/>
    <w:rsid w:val="00547626"/>
    <w:rsid w:val="0054780D"/>
    <w:rsid w:val="00552EFB"/>
    <w:rsid w:val="00553734"/>
    <w:rsid w:val="00554152"/>
    <w:rsid w:val="005566DC"/>
    <w:rsid w:val="005602C0"/>
    <w:rsid w:val="005618CA"/>
    <w:rsid w:val="0056262C"/>
    <w:rsid w:val="00563492"/>
    <w:rsid w:val="00563EFC"/>
    <w:rsid w:val="00565EA4"/>
    <w:rsid w:val="00565FBA"/>
    <w:rsid w:val="00566C03"/>
    <w:rsid w:val="00566E42"/>
    <w:rsid w:val="00567A0A"/>
    <w:rsid w:val="00570611"/>
    <w:rsid w:val="005752FB"/>
    <w:rsid w:val="00575A78"/>
    <w:rsid w:val="00580D12"/>
    <w:rsid w:val="00583AC7"/>
    <w:rsid w:val="00584D31"/>
    <w:rsid w:val="00585528"/>
    <w:rsid w:val="00586DEB"/>
    <w:rsid w:val="0058788E"/>
    <w:rsid w:val="0059046E"/>
    <w:rsid w:val="005926D8"/>
    <w:rsid w:val="00592996"/>
    <w:rsid w:val="005934DB"/>
    <w:rsid w:val="00593540"/>
    <w:rsid w:val="005964FB"/>
    <w:rsid w:val="005967B8"/>
    <w:rsid w:val="0059752D"/>
    <w:rsid w:val="005A11F9"/>
    <w:rsid w:val="005A20B2"/>
    <w:rsid w:val="005A29B5"/>
    <w:rsid w:val="005A3AC0"/>
    <w:rsid w:val="005A5910"/>
    <w:rsid w:val="005B169D"/>
    <w:rsid w:val="005B1D08"/>
    <w:rsid w:val="005B23E0"/>
    <w:rsid w:val="005B29DB"/>
    <w:rsid w:val="005B2BBD"/>
    <w:rsid w:val="005B32CD"/>
    <w:rsid w:val="005B32D6"/>
    <w:rsid w:val="005B438F"/>
    <w:rsid w:val="005B5720"/>
    <w:rsid w:val="005B73C2"/>
    <w:rsid w:val="005C007F"/>
    <w:rsid w:val="005C1216"/>
    <w:rsid w:val="005C1DAC"/>
    <w:rsid w:val="005C3CD6"/>
    <w:rsid w:val="005C6D28"/>
    <w:rsid w:val="005C74A6"/>
    <w:rsid w:val="005D2BFB"/>
    <w:rsid w:val="005D3711"/>
    <w:rsid w:val="005D3771"/>
    <w:rsid w:val="005D5354"/>
    <w:rsid w:val="005D54AD"/>
    <w:rsid w:val="005D551C"/>
    <w:rsid w:val="005D57C3"/>
    <w:rsid w:val="005D63AD"/>
    <w:rsid w:val="005D7B1F"/>
    <w:rsid w:val="005E03BB"/>
    <w:rsid w:val="005E0862"/>
    <w:rsid w:val="005E111A"/>
    <w:rsid w:val="005E3211"/>
    <w:rsid w:val="005E3849"/>
    <w:rsid w:val="005E488B"/>
    <w:rsid w:val="005E63A7"/>
    <w:rsid w:val="005E6710"/>
    <w:rsid w:val="005E6C21"/>
    <w:rsid w:val="005E7ABB"/>
    <w:rsid w:val="005F02E6"/>
    <w:rsid w:val="005F0FB1"/>
    <w:rsid w:val="005F207B"/>
    <w:rsid w:val="005F2874"/>
    <w:rsid w:val="005F47C8"/>
    <w:rsid w:val="005F7881"/>
    <w:rsid w:val="005F7E10"/>
    <w:rsid w:val="00601EBF"/>
    <w:rsid w:val="006022A7"/>
    <w:rsid w:val="006053AC"/>
    <w:rsid w:val="00607C9E"/>
    <w:rsid w:val="006118BB"/>
    <w:rsid w:val="0061191E"/>
    <w:rsid w:val="00613619"/>
    <w:rsid w:val="0061432C"/>
    <w:rsid w:val="00614985"/>
    <w:rsid w:val="00614B99"/>
    <w:rsid w:val="00617122"/>
    <w:rsid w:val="0061723D"/>
    <w:rsid w:val="00617F94"/>
    <w:rsid w:val="00621423"/>
    <w:rsid w:val="00622928"/>
    <w:rsid w:val="006239EE"/>
    <w:rsid w:val="00624E28"/>
    <w:rsid w:val="006265AD"/>
    <w:rsid w:val="00626FAA"/>
    <w:rsid w:val="00627065"/>
    <w:rsid w:val="00630627"/>
    <w:rsid w:val="00631990"/>
    <w:rsid w:val="00632D78"/>
    <w:rsid w:val="00633493"/>
    <w:rsid w:val="00634203"/>
    <w:rsid w:val="00634715"/>
    <w:rsid w:val="006353BB"/>
    <w:rsid w:val="00636637"/>
    <w:rsid w:val="00636932"/>
    <w:rsid w:val="00637B46"/>
    <w:rsid w:val="00640E8A"/>
    <w:rsid w:val="006435BE"/>
    <w:rsid w:val="00644011"/>
    <w:rsid w:val="006464BF"/>
    <w:rsid w:val="006507FC"/>
    <w:rsid w:val="00651C05"/>
    <w:rsid w:val="006528A4"/>
    <w:rsid w:val="00653066"/>
    <w:rsid w:val="006536BE"/>
    <w:rsid w:val="00653F45"/>
    <w:rsid w:val="00654194"/>
    <w:rsid w:val="00655523"/>
    <w:rsid w:val="006572BF"/>
    <w:rsid w:val="0066032D"/>
    <w:rsid w:val="0066175F"/>
    <w:rsid w:val="00661D69"/>
    <w:rsid w:val="00661E03"/>
    <w:rsid w:val="00662D43"/>
    <w:rsid w:val="00664350"/>
    <w:rsid w:val="006650DE"/>
    <w:rsid w:val="00671430"/>
    <w:rsid w:val="0067155E"/>
    <w:rsid w:val="00672BD8"/>
    <w:rsid w:val="0067486F"/>
    <w:rsid w:val="00674A18"/>
    <w:rsid w:val="00676933"/>
    <w:rsid w:val="00680626"/>
    <w:rsid w:val="00680C5B"/>
    <w:rsid w:val="00680E6F"/>
    <w:rsid w:val="0068153B"/>
    <w:rsid w:val="00681E64"/>
    <w:rsid w:val="006824EB"/>
    <w:rsid w:val="006828EE"/>
    <w:rsid w:val="006843E1"/>
    <w:rsid w:val="00684C12"/>
    <w:rsid w:val="00685EE4"/>
    <w:rsid w:val="00685F0A"/>
    <w:rsid w:val="00686F93"/>
    <w:rsid w:val="0068723A"/>
    <w:rsid w:val="0068750A"/>
    <w:rsid w:val="00687B28"/>
    <w:rsid w:val="00691B3C"/>
    <w:rsid w:val="00691E71"/>
    <w:rsid w:val="006931F7"/>
    <w:rsid w:val="00693AA7"/>
    <w:rsid w:val="006957F5"/>
    <w:rsid w:val="00696280"/>
    <w:rsid w:val="00697407"/>
    <w:rsid w:val="00697AB1"/>
    <w:rsid w:val="006A1989"/>
    <w:rsid w:val="006A2519"/>
    <w:rsid w:val="006A2618"/>
    <w:rsid w:val="006A31E6"/>
    <w:rsid w:val="006A338B"/>
    <w:rsid w:val="006A5722"/>
    <w:rsid w:val="006A5D3E"/>
    <w:rsid w:val="006A6894"/>
    <w:rsid w:val="006A72E1"/>
    <w:rsid w:val="006A7798"/>
    <w:rsid w:val="006B0D0E"/>
    <w:rsid w:val="006B19A1"/>
    <w:rsid w:val="006B380A"/>
    <w:rsid w:val="006B437F"/>
    <w:rsid w:val="006C35E1"/>
    <w:rsid w:val="006C3A2C"/>
    <w:rsid w:val="006C3E8E"/>
    <w:rsid w:val="006C429A"/>
    <w:rsid w:val="006C487A"/>
    <w:rsid w:val="006C4CBC"/>
    <w:rsid w:val="006C4FD7"/>
    <w:rsid w:val="006C6666"/>
    <w:rsid w:val="006C7449"/>
    <w:rsid w:val="006D13F5"/>
    <w:rsid w:val="006D245D"/>
    <w:rsid w:val="006D27C9"/>
    <w:rsid w:val="006D49AD"/>
    <w:rsid w:val="006D4A35"/>
    <w:rsid w:val="006D6673"/>
    <w:rsid w:val="006D73F1"/>
    <w:rsid w:val="006D751A"/>
    <w:rsid w:val="006D788F"/>
    <w:rsid w:val="006E0F52"/>
    <w:rsid w:val="006E1B70"/>
    <w:rsid w:val="006E3522"/>
    <w:rsid w:val="006E36DB"/>
    <w:rsid w:val="006E3A7A"/>
    <w:rsid w:val="006E3C14"/>
    <w:rsid w:val="006E41D8"/>
    <w:rsid w:val="006E4365"/>
    <w:rsid w:val="006E5988"/>
    <w:rsid w:val="006E5F1D"/>
    <w:rsid w:val="006E7B59"/>
    <w:rsid w:val="006F046B"/>
    <w:rsid w:val="006F0C4B"/>
    <w:rsid w:val="006F11DA"/>
    <w:rsid w:val="006F1311"/>
    <w:rsid w:val="006F2703"/>
    <w:rsid w:val="006F29B9"/>
    <w:rsid w:val="006F2DE8"/>
    <w:rsid w:val="006F3C3A"/>
    <w:rsid w:val="006F6879"/>
    <w:rsid w:val="006F6F3B"/>
    <w:rsid w:val="0070006B"/>
    <w:rsid w:val="00701126"/>
    <w:rsid w:val="00701505"/>
    <w:rsid w:val="00702A2E"/>
    <w:rsid w:val="00703DCE"/>
    <w:rsid w:val="007040DC"/>
    <w:rsid w:val="007045EE"/>
    <w:rsid w:val="00704C7F"/>
    <w:rsid w:val="00707A3A"/>
    <w:rsid w:val="00710F79"/>
    <w:rsid w:val="007126A6"/>
    <w:rsid w:val="00712CF1"/>
    <w:rsid w:val="00714291"/>
    <w:rsid w:val="007154F4"/>
    <w:rsid w:val="007157F5"/>
    <w:rsid w:val="0071674D"/>
    <w:rsid w:val="00722088"/>
    <w:rsid w:val="00722C1A"/>
    <w:rsid w:val="00723545"/>
    <w:rsid w:val="007239FC"/>
    <w:rsid w:val="007259C3"/>
    <w:rsid w:val="00725C93"/>
    <w:rsid w:val="00725E87"/>
    <w:rsid w:val="00726EB8"/>
    <w:rsid w:val="00727678"/>
    <w:rsid w:val="007304F1"/>
    <w:rsid w:val="00731A1B"/>
    <w:rsid w:val="00731E71"/>
    <w:rsid w:val="00732C02"/>
    <w:rsid w:val="007333D4"/>
    <w:rsid w:val="00734032"/>
    <w:rsid w:val="00737B2A"/>
    <w:rsid w:val="0074418F"/>
    <w:rsid w:val="00744D99"/>
    <w:rsid w:val="00745797"/>
    <w:rsid w:val="00745C39"/>
    <w:rsid w:val="00751992"/>
    <w:rsid w:val="0075211D"/>
    <w:rsid w:val="007531A7"/>
    <w:rsid w:val="00753733"/>
    <w:rsid w:val="0075382B"/>
    <w:rsid w:val="00754168"/>
    <w:rsid w:val="007546A9"/>
    <w:rsid w:val="00754DFE"/>
    <w:rsid w:val="0075507C"/>
    <w:rsid w:val="007557FB"/>
    <w:rsid w:val="007576C4"/>
    <w:rsid w:val="00760211"/>
    <w:rsid w:val="007608B8"/>
    <w:rsid w:val="00761189"/>
    <w:rsid w:val="00763D2F"/>
    <w:rsid w:val="00764F96"/>
    <w:rsid w:val="00766D25"/>
    <w:rsid w:val="00766F8B"/>
    <w:rsid w:val="00767665"/>
    <w:rsid w:val="00770F5C"/>
    <w:rsid w:val="00774107"/>
    <w:rsid w:val="00775D57"/>
    <w:rsid w:val="00780DF1"/>
    <w:rsid w:val="00783988"/>
    <w:rsid w:val="007845A5"/>
    <w:rsid w:val="00785AD0"/>
    <w:rsid w:val="00786397"/>
    <w:rsid w:val="00786A28"/>
    <w:rsid w:val="00786CAD"/>
    <w:rsid w:val="00787308"/>
    <w:rsid w:val="007873C0"/>
    <w:rsid w:val="00790C39"/>
    <w:rsid w:val="00790D04"/>
    <w:rsid w:val="00791E82"/>
    <w:rsid w:val="0079276C"/>
    <w:rsid w:val="007937E7"/>
    <w:rsid w:val="00794F20"/>
    <w:rsid w:val="007977EE"/>
    <w:rsid w:val="007A03AC"/>
    <w:rsid w:val="007A12DB"/>
    <w:rsid w:val="007A1B89"/>
    <w:rsid w:val="007A22EB"/>
    <w:rsid w:val="007A42B1"/>
    <w:rsid w:val="007B22E2"/>
    <w:rsid w:val="007B2F96"/>
    <w:rsid w:val="007B52D2"/>
    <w:rsid w:val="007B6EF5"/>
    <w:rsid w:val="007B71A5"/>
    <w:rsid w:val="007C158E"/>
    <w:rsid w:val="007C26D6"/>
    <w:rsid w:val="007C3389"/>
    <w:rsid w:val="007C3947"/>
    <w:rsid w:val="007D1192"/>
    <w:rsid w:val="007D220A"/>
    <w:rsid w:val="007D279B"/>
    <w:rsid w:val="007D2C84"/>
    <w:rsid w:val="007D2E0A"/>
    <w:rsid w:val="007D3246"/>
    <w:rsid w:val="007D3274"/>
    <w:rsid w:val="007D391B"/>
    <w:rsid w:val="007D67B4"/>
    <w:rsid w:val="007D76FA"/>
    <w:rsid w:val="007D7755"/>
    <w:rsid w:val="007E03CD"/>
    <w:rsid w:val="007E2402"/>
    <w:rsid w:val="007E37DD"/>
    <w:rsid w:val="007E5E29"/>
    <w:rsid w:val="007E61E6"/>
    <w:rsid w:val="007E7AB3"/>
    <w:rsid w:val="007E7CCE"/>
    <w:rsid w:val="007F0847"/>
    <w:rsid w:val="007F19A0"/>
    <w:rsid w:val="007F39A4"/>
    <w:rsid w:val="007F4D69"/>
    <w:rsid w:val="007F5583"/>
    <w:rsid w:val="007F69C8"/>
    <w:rsid w:val="0080177A"/>
    <w:rsid w:val="00801D8C"/>
    <w:rsid w:val="008030D0"/>
    <w:rsid w:val="008038CE"/>
    <w:rsid w:val="008040CE"/>
    <w:rsid w:val="00805B94"/>
    <w:rsid w:val="00807149"/>
    <w:rsid w:val="00810A82"/>
    <w:rsid w:val="00811CC9"/>
    <w:rsid w:val="00812423"/>
    <w:rsid w:val="008128DD"/>
    <w:rsid w:val="00813507"/>
    <w:rsid w:val="00813BB4"/>
    <w:rsid w:val="00814B5E"/>
    <w:rsid w:val="00815D21"/>
    <w:rsid w:val="00816F48"/>
    <w:rsid w:val="008172AA"/>
    <w:rsid w:val="0081735C"/>
    <w:rsid w:val="00817F55"/>
    <w:rsid w:val="00820008"/>
    <w:rsid w:val="008209DE"/>
    <w:rsid w:val="00821DC1"/>
    <w:rsid w:val="00821F1E"/>
    <w:rsid w:val="00822791"/>
    <w:rsid w:val="00823A98"/>
    <w:rsid w:val="00823A9F"/>
    <w:rsid w:val="00823C19"/>
    <w:rsid w:val="00825C99"/>
    <w:rsid w:val="00826403"/>
    <w:rsid w:val="00827F55"/>
    <w:rsid w:val="0083013E"/>
    <w:rsid w:val="00833FE8"/>
    <w:rsid w:val="0083479D"/>
    <w:rsid w:val="00835D9F"/>
    <w:rsid w:val="00836009"/>
    <w:rsid w:val="00837893"/>
    <w:rsid w:val="00837FCE"/>
    <w:rsid w:val="0084009C"/>
    <w:rsid w:val="008401B8"/>
    <w:rsid w:val="008409E4"/>
    <w:rsid w:val="00840A15"/>
    <w:rsid w:val="00840EFD"/>
    <w:rsid w:val="00842344"/>
    <w:rsid w:val="00842CE1"/>
    <w:rsid w:val="0084301F"/>
    <w:rsid w:val="00845CAC"/>
    <w:rsid w:val="0084789C"/>
    <w:rsid w:val="008479B2"/>
    <w:rsid w:val="00847A66"/>
    <w:rsid w:val="00850EE5"/>
    <w:rsid w:val="008523BE"/>
    <w:rsid w:val="00852E18"/>
    <w:rsid w:val="008536F8"/>
    <w:rsid w:val="00854474"/>
    <w:rsid w:val="00854589"/>
    <w:rsid w:val="008546DA"/>
    <w:rsid w:val="0085488D"/>
    <w:rsid w:val="00854BC8"/>
    <w:rsid w:val="00855ADD"/>
    <w:rsid w:val="00856D47"/>
    <w:rsid w:val="008600D8"/>
    <w:rsid w:val="00860142"/>
    <w:rsid w:val="008601CF"/>
    <w:rsid w:val="00860CC4"/>
    <w:rsid w:val="008625CB"/>
    <w:rsid w:val="00862D40"/>
    <w:rsid w:val="008632F2"/>
    <w:rsid w:val="008635AD"/>
    <w:rsid w:val="008667CD"/>
    <w:rsid w:val="00866BE4"/>
    <w:rsid w:val="00866DF3"/>
    <w:rsid w:val="00867465"/>
    <w:rsid w:val="00870084"/>
    <w:rsid w:val="008711A3"/>
    <w:rsid w:val="0087394F"/>
    <w:rsid w:val="00873CED"/>
    <w:rsid w:val="008752C8"/>
    <w:rsid w:val="008822EA"/>
    <w:rsid w:val="00882654"/>
    <w:rsid w:val="00882C7D"/>
    <w:rsid w:val="00883CD5"/>
    <w:rsid w:val="008866BF"/>
    <w:rsid w:val="008867F3"/>
    <w:rsid w:val="00887145"/>
    <w:rsid w:val="008946B9"/>
    <w:rsid w:val="00895604"/>
    <w:rsid w:val="00896CB3"/>
    <w:rsid w:val="008974B6"/>
    <w:rsid w:val="008976AD"/>
    <w:rsid w:val="008A0171"/>
    <w:rsid w:val="008A04C9"/>
    <w:rsid w:val="008A0607"/>
    <w:rsid w:val="008A1A46"/>
    <w:rsid w:val="008A1FF8"/>
    <w:rsid w:val="008A4E8A"/>
    <w:rsid w:val="008A544D"/>
    <w:rsid w:val="008A68C3"/>
    <w:rsid w:val="008A7935"/>
    <w:rsid w:val="008A7FC9"/>
    <w:rsid w:val="008B0152"/>
    <w:rsid w:val="008B1321"/>
    <w:rsid w:val="008B4194"/>
    <w:rsid w:val="008B4521"/>
    <w:rsid w:val="008B722E"/>
    <w:rsid w:val="008B77BC"/>
    <w:rsid w:val="008B7816"/>
    <w:rsid w:val="008C0259"/>
    <w:rsid w:val="008C138F"/>
    <w:rsid w:val="008C40B7"/>
    <w:rsid w:val="008C4169"/>
    <w:rsid w:val="008C488B"/>
    <w:rsid w:val="008C4CBE"/>
    <w:rsid w:val="008C556C"/>
    <w:rsid w:val="008C6E8C"/>
    <w:rsid w:val="008C743B"/>
    <w:rsid w:val="008D0839"/>
    <w:rsid w:val="008D12D4"/>
    <w:rsid w:val="008D20A5"/>
    <w:rsid w:val="008D21AD"/>
    <w:rsid w:val="008D4557"/>
    <w:rsid w:val="008D4E79"/>
    <w:rsid w:val="008D5AE6"/>
    <w:rsid w:val="008D63EC"/>
    <w:rsid w:val="008E012B"/>
    <w:rsid w:val="008E09B6"/>
    <w:rsid w:val="008E3396"/>
    <w:rsid w:val="008E5752"/>
    <w:rsid w:val="008E62B2"/>
    <w:rsid w:val="008E726D"/>
    <w:rsid w:val="008F0F83"/>
    <w:rsid w:val="008F1F73"/>
    <w:rsid w:val="008F39D9"/>
    <w:rsid w:val="008F3D6F"/>
    <w:rsid w:val="008F4A3B"/>
    <w:rsid w:val="008F518E"/>
    <w:rsid w:val="0090084B"/>
    <w:rsid w:val="00900C66"/>
    <w:rsid w:val="0090172F"/>
    <w:rsid w:val="009024DD"/>
    <w:rsid w:val="00902CFE"/>
    <w:rsid w:val="0090446F"/>
    <w:rsid w:val="009044AF"/>
    <w:rsid w:val="00904717"/>
    <w:rsid w:val="00907A39"/>
    <w:rsid w:val="00907CD4"/>
    <w:rsid w:val="00910E61"/>
    <w:rsid w:val="00913E5F"/>
    <w:rsid w:val="00915344"/>
    <w:rsid w:val="00915F85"/>
    <w:rsid w:val="00916444"/>
    <w:rsid w:val="00916A77"/>
    <w:rsid w:val="00920925"/>
    <w:rsid w:val="00922E60"/>
    <w:rsid w:val="0092344F"/>
    <w:rsid w:val="009277D6"/>
    <w:rsid w:val="00927B8F"/>
    <w:rsid w:val="00931BEE"/>
    <w:rsid w:val="0093232E"/>
    <w:rsid w:val="00932B26"/>
    <w:rsid w:val="009330A4"/>
    <w:rsid w:val="0093339A"/>
    <w:rsid w:val="00933B72"/>
    <w:rsid w:val="00934995"/>
    <w:rsid w:val="00935F26"/>
    <w:rsid w:val="00937B9B"/>
    <w:rsid w:val="00940E76"/>
    <w:rsid w:val="0094141D"/>
    <w:rsid w:val="00941826"/>
    <w:rsid w:val="009418E0"/>
    <w:rsid w:val="009419AE"/>
    <w:rsid w:val="00941D10"/>
    <w:rsid w:val="0094251A"/>
    <w:rsid w:val="0094282E"/>
    <w:rsid w:val="00942EAB"/>
    <w:rsid w:val="00944FA1"/>
    <w:rsid w:val="0094539D"/>
    <w:rsid w:val="00946354"/>
    <w:rsid w:val="00950446"/>
    <w:rsid w:val="0095192B"/>
    <w:rsid w:val="00952936"/>
    <w:rsid w:val="009531E7"/>
    <w:rsid w:val="00960F6B"/>
    <w:rsid w:val="0096208C"/>
    <w:rsid w:val="009621B2"/>
    <w:rsid w:val="00962493"/>
    <w:rsid w:val="009628E6"/>
    <w:rsid w:val="009642E3"/>
    <w:rsid w:val="00964402"/>
    <w:rsid w:val="009653EB"/>
    <w:rsid w:val="0096664A"/>
    <w:rsid w:val="009669DC"/>
    <w:rsid w:val="0096730F"/>
    <w:rsid w:val="009673CA"/>
    <w:rsid w:val="00967DE3"/>
    <w:rsid w:val="00970FF1"/>
    <w:rsid w:val="00972467"/>
    <w:rsid w:val="00973828"/>
    <w:rsid w:val="00974441"/>
    <w:rsid w:val="009747C7"/>
    <w:rsid w:val="00975615"/>
    <w:rsid w:val="00975CC2"/>
    <w:rsid w:val="00975E56"/>
    <w:rsid w:val="00976606"/>
    <w:rsid w:val="00976D8F"/>
    <w:rsid w:val="0098102D"/>
    <w:rsid w:val="009816EB"/>
    <w:rsid w:val="00983037"/>
    <w:rsid w:val="0098425D"/>
    <w:rsid w:val="009852E6"/>
    <w:rsid w:val="00985518"/>
    <w:rsid w:val="00985E28"/>
    <w:rsid w:val="00986FF7"/>
    <w:rsid w:val="009873C9"/>
    <w:rsid w:val="0098757F"/>
    <w:rsid w:val="009903C1"/>
    <w:rsid w:val="00991920"/>
    <w:rsid w:val="00991E17"/>
    <w:rsid w:val="009928A5"/>
    <w:rsid w:val="00992EDC"/>
    <w:rsid w:val="0099532A"/>
    <w:rsid w:val="009A0E35"/>
    <w:rsid w:val="009A33F8"/>
    <w:rsid w:val="009A4FA1"/>
    <w:rsid w:val="009A53C2"/>
    <w:rsid w:val="009A6283"/>
    <w:rsid w:val="009A7CFA"/>
    <w:rsid w:val="009A7F6A"/>
    <w:rsid w:val="009B0136"/>
    <w:rsid w:val="009B0251"/>
    <w:rsid w:val="009B109E"/>
    <w:rsid w:val="009B1C5B"/>
    <w:rsid w:val="009B1E10"/>
    <w:rsid w:val="009B21EA"/>
    <w:rsid w:val="009B26DF"/>
    <w:rsid w:val="009B28E5"/>
    <w:rsid w:val="009B3581"/>
    <w:rsid w:val="009C03E7"/>
    <w:rsid w:val="009C1600"/>
    <w:rsid w:val="009C1B30"/>
    <w:rsid w:val="009C20F2"/>
    <w:rsid w:val="009C26CB"/>
    <w:rsid w:val="009C40BA"/>
    <w:rsid w:val="009C6136"/>
    <w:rsid w:val="009C61AA"/>
    <w:rsid w:val="009C712A"/>
    <w:rsid w:val="009D0220"/>
    <w:rsid w:val="009D108C"/>
    <w:rsid w:val="009D11B8"/>
    <w:rsid w:val="009D2EC4"/>
    <w:rsid w:val="009D42BF"/>
    <w:rsid w:val="009D4B4B"/>
    <w:rsid w:val="009D535B"/>
    <w:rsid w:val="009D589F"/>
    <w:rsid w:val="009D6C80"/>
    <w:rsid w:val="009D7200"/>
    <w:rsid w:val="009D7375"/>
    <w:rsid w:val="009E132A"/>
    <w:rsid w:val="009E1539"/>
    <w:rsid w:val="009E1754"/>
    <w:rsid w:val="009E2506"/>
    <w:rsid w:val="009E2830"/>
    <w:rsid w:val="009E3176"/>
    <w:rsid w:val="009E4BCF"/>
    <w:rsid w:val="009E51E6"/>
    <w:rsid w:val="009E53CE"/>
    <w:rsid w:val="009E54BF"/>
    <w:rsid w:val="009E64A1"/>
    <w:rsid w:val="009F0120"/>
    <w:rsid w:val="009F12DB"/>
    <w:rsid w:val="009F2804"/>
    <w:rsid w:val="009F4832"/>
    <w:rsid w:val="009F671A"/>
    <w:rsid w:val="009F6AC6"/>
    <w:rsid w:val="009F6C7B"/>
    <w:rsid w:val="009F7223"/>
    <w:rsid w:val="00A00203"/>
    <w:rsid w:val="00A00A03"/>
    <w:rsid w:val="00A01869"/>
    <w:rsid w:val="00A0366A"/>
    <w:rsid w:val="00A0498E"/>
    <w:rsid w:val="00A04D16"/>
    <w:rsid w:val="00A05109"/>
    <w:rsid w:val="00A06E77"/>
    <w:rsid w:val="00A070E1"/>
    <w:rsid w:val="00A106CC"/>
    <w:rsid w:val="00A10E58"/>
    <w:rsid w:val="00A1178B"/>
    <w:rsid w:val="00A1221F"/>
    <w:rsid w:val="00A12570"/>
    <w:rsid w:val="00A12C37"/>
    <w:rsid w:val="00A13C00"/>
    <w:rsid w:val="00A144B1"/>
    <w:rsid w:val="00A157F8"/>
    <w:rsid w:val="00A1709B"/>
    <w:rsid w:val="00A17918"/>
    <w:rsid w:val="00A201E1"/>
    <w:rsid w:val="00A2061B"/>
    <w:rsid w:val="00A214A7"/>
    <w:rsid w:val="00A22EE1"/>
    <w:rsid w:val="00A23CF3"/>
    <w:rsid w:val="00A25848"/>
    <w:rsid w:val="00A25EEC"/>
    <w:rsid w:val="00A27E4C"/>
    <w:rsid w:val="00A33FB8"/>
    <w:rsid w:val="00A34199"/>
    <w:rsid w:val="00A34770"/>
    <w:rsid w:val="00A36CC2"/>
    <w:rsid w:val="00A37CB1"/>
    <w:rsid w:val="00A4004D"/>
    <w:rsid w:val="00A40A37"/>
    <w:rsid w:val="00A41DFB"/>
    <w:rsid w:val="00A42BE5"/>
    <w:rsid w:val="00A47AF7"/>
    <w:rsid w:val="00A47F0F"/>
    <w:rsid w:val="00A47FF9"/>
    <w:rsid w:val="00A50C3D"/>
    <w:rsid w:val="00A52286"/>
    <w:rsid w:val="00A5336C"/>
    <w:rsid w:val="00A53562"/>
    <w:rsid w:val="00A546FF"/>
    <w:rsid w:val="00A54ACA"/>
    <w:rsid w:val="00A5759A"/>
    <w:rsid w:val="00A60D72"/>
    <w:rsid w:val="00A6185D"/>
    <w:rsid w:val="00A61E40"/>
    <w:rsid w:val="00A639B0"/>
    <w:rsid w:val="00A65903"/>
    <w:rsid w:val="00A65A8F"/>
    <w:rsid w:val="00A6600B"/>
    <w:rsid w:val="00A666C8"/>
    <w:rsid w:val="00A71215"/>
    <w:rsid w:val="00A7172F"/>
    <w:rsid w:val="00A71910"/>
    <w:rsid w:val="00A7213F"/>
    <w:rsid w:val="00A725F7"/>
    <w:rsid w:val="00A72DD3"/>
    <w:rsid w:val="00A750F2"/>
    <w:rsid w:val="00A75933"/>
    <w:rsid w:val="00A7795B"/>
    <w:rsid w:val="00A77CE3"/>
    <w:rsid w:val="00A80C10"/>
    <w:rsid w:val="00A81BCD"/>
    <w:rsid w:val="00A827B1"/>
    <w:rsid w:val="00A86527"/>
    <w:rsid w:val="00A912F4"/>
    <w:rsid w:val="00A91912"/>
    <w:rsid w:val="00A92667"/>
    <w:rsid w:val="00A927B3"/>
    <w:rsid w:val="00A959F0"/>
    <w:rsid w:val="00A959FF"/>
    <w:rsid w:val="00A96489"/>
    <w:rsid w:val="00A9650B"/>
    <w:rsid w:val="00AA276F"/>
    <w:rsid w:val="00AA29C9"/>
    <w:rsid w:val="00AA63B3"/>
    <w:rsid w:val="00AB07CE"/>
    <w:rsid w:val="00AB254E"/>
    <w:rsid w:val="00AB25CE"/>
    <w:rsid w:val="00AB2A27"/>
    <w:rsid w:val="00AB2AA8"/>
    <w:rsid w:val="00AB4125"/>
    <w:rsid w:val="00AB67F9"/>
    <w:rsid w:val="00AC149C"/>
    <w:rsid w:val="00AC2D6D"/>
    <w:rsid w:val="00AC3669"/>
    <w:rsid w:val="00AC3C57"/>
    <w:rsid w:val="00AC4375"/>
    <w:rsid w:val="00AC5770"/>
    <w:rsid w:val="00AC5801"/>
    <w:rsid w:val="00AD01FD"/>
    <w:rsid w:val="00AD028D"/>
    <w:rsid w:val="00AD4E28"/>
    <w:rsid w:val="00AD61E7"/>
    <w:rsid w:val="00AD698F"/>
    <w:rsid w:val="00AD74A7"/>
    <w:rsid w:val="00AD7D0C"/>
    <w:rsid w:val="00AE2C3D"/>
    <w:rsid w:val="00AE4187"/>
    <w:rsid w:val="00AE4F53"/>
    <w:rsid w:val="00AE508E"/>
    <w:rsid w:val="00AE5769"/>
    <w:rsid w:val="00AE5C7B"/>
    <w:rsid w:val="00AE7114"/>
    <w:rsid w:val="00AE7A74"/>
    <w:rsid w:val="00AE7F99"/>
    <w:rsid w:val="00AF1760"/>
    <w:rsid w:val="00AF1F0E"/>
    <w:rsid w:val="00AF375C"/>
    <w:rsid w:val="00AF4AB6"/>
    <w:rsid w:val="00AF6251"/>
    <w:rsid w:val="00B011F5"/>
    <w:rsid w:val="00B01578"/>
    <w:rsid w:val="00B034B2"/>
    <w:rsid w:val="00B043BC"/>
    <w:rsid w:val="00B047CA"/>
    <w:rsid w:val="00B052DE"/>
    <w:rsid w:val="00B05DA9"/>
    <w:rsid w:val="00B079BE"/>
    <w:rsid w:val="00B07D95"/>
    <w:rsid w:val="00B10422"/>
    <w:rsid w:val="00B10951"/>
    <w:rsid w:val="00B10A1F"/>
    <w:rsid w:val="00B1336C"/>
    <w:rsid w:val="00B13414"/>
    <w:rsid w:val="00B14293"/>
    <w:rsid w:val="00B14EA1"/>
    <w:rsid w:val="00B15772"/>
    <w:rsid w:val="00B170EF"/>
    <w:rsid w:val="00B1735D"/>
    <w:rsid w:val="00B17606"/>
    <w:rsid w:val="00B17789"/>
    <w:rsid w:val="00B20757"/>
    <w:rsid w:val="00B20791"/>
    <w:rsid w:val="00B20A8C"/>
    <w:rsid w:val="00B211ED"/>
    <w:rsid w:val="00B220E1"/>
    <w:rsid w:val="00B227E9"/>
    <w:rsid w:val="00B22941"/>
    <w:rsid w:val="00B22C94"/>
    <w:rsid w:val="00B241B1"/>
    <w:rsid w:val="00B27163"/>
    <w:rsid w:val="00B30AB2"/>
    <w:rsid w:val="00B33052"/>
    <w:rsid w:val="00B3375C"/>
    <w:rsid w:val="00B338CB"/>
    <w:rsid w:val="00B340AF"/>
    <w:rsid w:val="00B347B4"/>
    <w:rsid w:val="00B35184"/>
    <w:rsid w:val="00B35190"/>
    <w:rsid w:val="00B3524E"/>
    <w:rsid w:val="00B353D2"/>
    <w:rsid w:val="00B35FDE"/>
    <w:rsid w:val="00B3615C"/>
    <w:rsid w:val="00B436F2"/>
    <w:rsid w:val="00B4419A"/>
    <w:rsid w:val="00B45E24"/>
    <w:rsid w:val="00B46622"/>
    <w:rsid w:val="00B508F4"/>
    <w:rsid w:val="00B531D7"/>
    <w:rsid w:val="00B53D99"/>
    <w:rsid w:val="00B56629"/>
    <w:rsid w:val="00B56E86"/>
    <w:rsid w:val="00B61641"/>
    <w:rsid w:val="00B61B79"/>
    <w:rsid w:val="00B638A9"/>
    <w:rsid w:val="00B63C82"/>
    <w:rsid w:val="00B63FDF"/>
    <w:rsid w:val="00B65765"/>
    <w:rsid w:val="00B65ABB"/>
    <w:rsid w:val="00B65D06"/>
    <w:rsid w:val="00B66433"/>
    <w:rsid w:val="00B66947"/>
    <w:rsid w:val="00B66C0F"/>
    <w:rsid w:val="00B704F4"/>
    <w:rsid w:val="00B70AB0"/>
    <w:rsid w:val="00B71ABF"/>
    <w:rsid w:val="00B721A2"/>
    <w:rsid w:val="00B742A1"/>
    <w:rsid w:val="00B74A79"/>
    <w:rsid w:val="00B74F01"/>
    <w:rsid w:val="00B7714A"/>
    <w:rsid w:val="00B81A14"/>
    <w:rsid w:val="00B81B78"/>
    <w:rsid w:val="00B8248F"/>
    <w:rsid w:val="00B83388"/>
    <w:rsid w:val="00B83C4B"/>
    <w:rsid w:val="00B84F0F"/>
    <w:rsid w:val="00B85804"/>
    <w:rsid w:val="00B9105A"/>
    <w:rsid w:val="00B91C05"/>
    <w:rsid w:val="00B9295D"/>
    <w:rsid w:val="00B9489C"/>
    <w:rsid w:val="00B95B32"/>
    <w:rsid w:val="00B95FCA"/>
    <w:rsid w:val="00B9659E"/>
    <w:rsid w:val="00B97693"/>
    <w:rsid w:val="00BA07C4"/>
    <w:rsid w:val="00BA0F01"/>
    <w:rsid w:val="00BA1BE4"/>
    <w:rsid w:val="00BA2F78"/>
    <w:rsid w:val="00BA5DC4"/>
    <w:rsid w:val="00BA629F"/>
    <w:rsid w:val="00BA6A82"/>
    <w:rsid w:val="00BA73D9"/>
    <w:rsid w:val="00BA74F9"/>
    <w:rsid w:val="00BA7746"/>
    <w:rsid w:val="00BA78A2"/>
    <w:rsid w:val="00BB0407"/>
    <w:rsid w:val="00BB18BE"/>
    <w:rsid w:val="00BB20FE"/>
    <w:rsid w:val="00BB53DC"/>
    <w:rsid w:val="00BB588C"/>
    <w:rsid w:val="00BB6452"/>
    <w:rsid w:val="00BB6C9E"/>
    <w:rsid w:val="00BB6CB3"/>
    <w:rsid w:val="00BB73D1"/>
    <w:rsid w:val="00BB7862"/>
    <w:rsid w:val="00BC07A9"/>
    <w:rsid w:val="00BC3109"/>
    <w:rsid w:val="00BC31D3"/>
    <w:rsid w:val="00BC33C7"/>
    <w:rsid w:val="00BC43AF"/>
    <w:rsid w:val="00BC7099"/>
    <w:rsid w:val="00BC7BFD"/>
    <w:rsid w:val="00BC7CF6"/>
    <w:rsid w:val="00BD0206"/>
    <w:rsid w:val="00BD0A8B"/>
    <w:rsid w:val="00BD10C2"/>
    <w:rsid w:val="00BD3110"/>
    <w:rsid w:val="00BD33D8"/>
    <w:rsid w:val="00BD4265"/>
    <w:rsid w:val="00BD54DC"/>
    <w:rsid w:val="00BD5726"/>
    <w:rsid w:val="00BD69A5"/>
    <w:rsid w:val="00BD761A"/>
    <w:rsid w:val="00BD7E31"/>
    <w:rsid w:val="00BE13C9"/>
    <w:rsid w:val="00BE1D5B"/>
    <w:rsid w:val="00BE1DB2"/>
    <w:rsid w:val="00BE1FAF"/>
    <w:rsid w:val="00BE2909"/>
    <w:rsid w:val="00BE2D6E"/>
    <w:rsid w:val="00BE38FE"/>
    <w:rsid w:val="00BE4818"/>
    <w:rsid w:val="00BE518C"/>
    <w:rsid w:val="00BE610C"/>
    <w:rsid w:val="00BE7727"/>
    <w:rsid w:val="00BF041C"/>
    <w:rsid w:val="00BF05B9"/>
    <w:rsid w:val="00BF0667"/>
    <w:rsid w:val="00BF1495"/>
    <w:rsid w:val="00BF17E7"/>
    <w:rsid w:val="00BF2C99"/>
    <w:rsid w:val="00BF2E03"/>
    <w:rsid w:val="00BF3EB7"/>
    <w:rsid w:val="00BF489F"/>
    <w:rsid w:val="00BF50A2"/>
    <w:rsid w:val="00C00EDA"/>
    <w:rsid w:val="00C01282"/>
    <w:rsid w:val="00C01DF3"/>
    <w:rsid w:val="00C03F97"/>
    <w:rsid w:val="00C04821"/>
    <w:rsid w:val="00C048EF"/>
    <w:rsid w:val="00C04C37"/>
    <w:rsid w:val="00C060B3"/>
    <w:rsid w:val="00C0648F"/>
    <w:rsid w:val="00C066BE"/>
    <w:rsid w:val="00C066E2"/>
    <w:rsid w:val="00C06F6F"/>
    <w:rsid w:val="00C0746F"/>
    <w:rsid w:val="00C106BB"/>
    <w:rsid w:val="00C10891"/>
    <w:rsid w:val="00C119A4"/>
    <w:rsid w:val="00C123B4"/>
    <w:rsid w:val="00C13097"/>
    <w:rsid w:val="00C13449"/>
    <w:rsid w:val="00C13D3B"/>
    <w:rsid w:val="00C13F79"/>
    <w:rsid w:val="00C14663"/>
    <w:rsid w:val="00C14CA5"/>
    <w:rsid w:val="00C16672"/>
    <w:rsid w:val="00C20932"/>
    <w:rsid w:val="00C20D91"/>
    <w:rsid w:val="00C20E25"/>
    <w:rsid w:val="00C2138E"/>
    <w:rsid w:val="00C21501"/>
    <w:rsid w:val="00C21A86"/>
    <w:rsid w:val="00C239CB"/>
    <w:rsid w:val="00C23D1E"/>
    <w:rsid w:val="00C2548D"/>
    <w:rsid w:val="00C25E35"/>
    <w:rsid w:val="00C2618C"/>
    <w:rsid w:val="00C26A37"/>
    <w:rsid w:val="00C2719A"/>
    <w:rsid w:val="00C278F0"/>
    <w:rsid w:val="00C279DB"/>
    <w:rsid w:val="00C27A89"/>
    <w:rsid w:val="00C31F86"/>
    <w:rsid w:val="00C333BF"/>
    <w:rsid w:val="00C3366C"/>
    <w:rsid w:val="00C34000"/>
    <w:rsid w:val="00C35097"/>
    <w:rsid w:val="00C35864"/>
    <w:rsid w:val="00C36924"/>
    <w:rsid w:val="00C36972"/>
    <w:rsid w:val="00C377D2"/>
    <w:rsid w:val="00C42DF2"/>
    <w:rsid w:val="00C43AB2"/>
    <w:rsid w:val="00C45048"/>
    <w:rsid w:val="00C454C7"/>
    <w:rsid w:val="00C50493"/>
    <w:rsid w:val="00C50B67"/>
    <w:rsid w:val="00C50DF6"/>
    <w:rsid w:val="00C50F1E"/>
    <w:rsid w:val="00C5186B"/>
    <w:rsid w:val="00C51C8C"/>
    <w:rsid w:val="00C5390D"/>
    <w:rsid w:val="00C54626"/>
    <w:rsid w:val="00C55AF6"/>
    <w:rsid w:val="00C56885"/>
    <w:rsid w:val="00C56A20"/>
    <w:rsid w:val="00C603A8"/>
    <w:rsid w:val="00C632F5"/>
    <w:rsid w:val="00C63D4F"/>
    <w:rsid w:val="00C649E0"/>
    <w:rsid w:val="00C659E8"/>
    <w:rsid w:val="00C65B2C"/>
    <w:rsid w:val="00C660B0"/>
    <w:rsid w:val="00C67A84"/>
    <w:rsid w:val="00C70274"/>
    <w:rsid w:val="00C725F8"/>
    <w:rsid w:val="00C72910"/>
    <w:rsid w:val="00C74184"/>
    <w:rsid w:val="00C744F5"/>
    <w:rsid w:val="00C75CCC"/>
    <w:rsid w:val="00C82567"/>
    <w:rsid w:val="00C8283D"/>
    <w:rsid w:val="00C82FAE"/>
    <w:rsid w:val="00C833A9"/>
    <w:rsid w:val="00C837D0"/>
    <w:rsid w:val="00C8390D"/>
    <w:rsid w:val="00C850C0"/>
    <w:rsid w:val="00C8585F"/>
    <w:rsid w:val="00C8606D"/>
    <w:rsid w:val="00C86787"/>
    <w:rsid w:val="00C86E7E"/>
    <w:rsid w:val="00C87DCB"/>
    <w:rsid w:val="00C9400C"/>
    <w:rsid w:val="00C95027"/>
    <w:rsid w:val="00C95077"/>
    <w:rsid w:val="00C966DA"/>
    <w:rsid w:val="00C9726E"/>
    <w:rsid w:val="00C97389"/>
    <w:rsid w:val="00C974CE"/>
    <w:rsid w:val="00C97941"/>
    <w:rsid w:val="00CA046C"/>
    <w:rsid w:val="00CA0E95"/>
    <w:rsid w:val="00CA1E6A"/>
    <w:rsid w:val="00CA1E98"/>
    <w:rsid w:val="00CA408D"/>
    <w:rsid w:val="00CA487F"/>
    <w:rsid w:val="00CA561D"/>
    <w:rsid w:val="00CA587C"/>
    <w:rsid w:val="00CA5FBC"/>
    <w:rsid w:val="00CA727C"/>
    <w:rsid w:val="00CA74E9"/>
    <w:rsid w:val="00CB0122"/>
    <w:rsid w:val="00CB07C6"/>
    <w:rsid w:val="00CB0C03"/>
    <w:rsid w:val="00CB1983"/>
    <w:rsid w:val="00CB46EA"/>
    <w:rsid w:val="00CB5C9B"/>
    <w:rsid w:val="00CB66CA"/>
    <w:rsid w:val="00CB725C"/>
    <w:rsid w:val="00CC069A"/>
    <w:rsid w:val="00CC13E0"/>
    <w:rsid w:val="00CC23DE"/>
    <w:rsid w:val="00CC3C24"/>
    <w:rsid w:val="00CC5016"/>
    <w:rsid w:val="00CC6890"/>
    <w:rsid w:val="00CC6B9E"/>
    <w:rsid w:val="00CD05C3"/>
    <w:rsid w:val="00CD0661"/>
    <w:rsid w:val="00CD09B0"/>
    <w:rsid w:val="00CD164F"/>
    <w:rsid w:val="00CD3C46"/>
    <w:rsid w:val="00CD4CEB"/>
    <w:rsid w:val="00CD5B88"/>
    <w:rsid w:val="00CD60BE"/>
    <w:rsid w:val="00CD61AF"/>
    <w:rsid w:val="00CD69B9"/>
    <w:rsid w:val="00CD6A5C"/>
    <w:rsid w:val="00CD7169"/>
    <w:rsid w:val="00CD72F1"/>
    <w:rsid w:val="00CD7729"/>
    <w:rsid w:val="00CD7E77"/>
    <w:rsid w:val="00CE08CB"/>
    <w:rsid w:val="00CE1704"/>
    <w:rsid w:val="00CE1E9B"/>
    <w:rsid w:val="00CE2158"/>
    <w:rsid w:val="00CE2B88"/>
    <w:rsid w:val="00CE2F5E"/>
    <w:rsid w:val="00CE3B35"/>
    <w:rsid w:val="00CE5380"/>
    <w:rsid w:val="00CE5594"/>
    <w:rsid w:val="00CE7635"/>
    <w:rsid w:val="00CE7A35"/>
    <w:rsid w:val="00CE7BE9"/>
    <w:rsid w:val="00CE7BF7"/>
    <w:rsid w:val="00CF0E88"/>
    <w:rsid w:val="00CF2ED2"/>
    <w:rsid w:val="00CF42EB"/>
    <w:rsid w:val="00CF5256"/>
    <w:rsid w:val="00CF5774"/>
    <w:rsid w:val="00D00304"/>
    <w:rsid w:val="00D00582"/>
    <w:rsid w:val="00D009A3"/>
    <w:rsid w:val="00D0124F"/>
    <w:rsid w:val="00D0306D"/>
    <w:rsid w:val="00D030C3"/>
    <w:rsid w:val="00D0347A"/>
    <w:rsid w:val="00D03B5B"/>
    <w:rsid w:val="00D03FC4"/>
    <w:rsid w:val="00D049BC"/>
    <w:rsid w:val="00D05410"/>
    <w:rsid w:val="00D06081"/>
    <w:rsid w:val="00D06576"/>
    <w:rsid w:val="00D06599"/>
    <w:rsid w:val="00D06971"/>
    <w:rsid w:val="00D06DF6"/>
    <w:rsid w:val="00D07BA0"/>
    <w:rsid w:val="00D07BB1"/>
    <w:rsid w:val="00D105E0"/>
    <w:rsid w:val="00D112AE"/>
    <w:rsid w:val="00D112D9"/>
    <w:rsid w:val="00D11A76"/>
    <w:rsid w:val="00D14A5F"/>
    <w:rsid w:val="00D150A6"/>
    <w:rsid w:val="00D15C87"/>
    <w:rsid w:val="00D15CCD"/>
    <w:rsid w:val="00D175E4"/>
    <w:rsid w:val="00D17E5B"/>
    <w:rsid w:val="00D20BBD"/>
    <w:rsid w:val="00D213E4"/>
    <w:rsid w:val="00D23789"/>
    <w:rsid w:val="00D24C85"/>
    <w:rsid w:val="00D26036"/>
    <w:rsid w:val="00D26561"/>
    <w:rsid w:val="00D27DE1"/>
    <w:rsid w:val="00D315D2"/>
    <w:rsid w:val="00D317E1"/>
    <w:rsid w:val="00D35D21"/>
    <w:rsid w:val="00D368E1"/>
    <w:rsid w:val="00D37440"/>
    <w:rsid w:val="00D37E30"/>
    <w:rsid w:val="00D41801"/>
    <w:rsid w:val="00D419DF"/>
    <w:rsid w:val="00D41F74"/>
    <w:rsid w:val="00D43AB1"/>
    <w:rsid w:val="00D44734"/>
    <w:rsid w:val="00D4592D"/>
    <w:rsid w:val="00D461E2"/>
    <w:rsid w:val="00D469DE"/>
    <w:rsid w:val="00D46DFB"/>
    <w:rsid w:val="00D47FEF"/>
    <w:rsid w:val="00D5007A"/>
    <w:rsid w:val="00D5195F"/>
    <w:rsid w:val="00D51F29"/>
    <w:rsid w:val="00D53601"/>
    <w:rsid w:val="00D553B6"/>
    <w:rsid w:val="00D55D04"/>
    <w:rsid w:val="00D55FA3"/>
    <w:rsid w:val="00D56719"/>
    <w:rsid w:val="00D600E0"/>
    <w:rsid w:val="00D6020F"/>
    <w:rsid w:val="00D6039E"/>
    <w:rsid w:val="00D612BB"/>
    <w:rsid w:val="00D61D0D"/>
    <w:rsid w:val="00D62F02"/>
    <w:rsid w:val="00D63579"/>
    <w:rsid w:val="00D67A24"/>
    <w:rsid w:val="00D710C1"/>
    <w:rsid w:val="00D73048"/>
    <w:rsid w:val="00D734D1"/>
    <w:rsid w:val="00D73896"/>
    <w:rsid w:val="00D75292"/>
    <w:rsid w:val="00D770CC"/>
    <w:rsid w:val="00D7738C"/>
    <w:rsid w:val="00D77881"/>
    <w:rsid w:val="00D810DD"/>
    <w:rsid w:val="00D81E75"/>
    <w:rsid w:val="00D83B1F"/>
    <w:rsid w:val="00D86240"/>
    <w:rsid w:val="00D87E8A"/>
    <w:rsid w:val="00D87F6B"/>
    <w:rsid w:val="00D906B9"/>
    <w:rsid w:val="00D90F62"/>
    <w:rsid w:val="00D91E76"/>
    <w:rsid w:val="00D96FEB"/>
    <w:rsid w:val="00DA05BC"/>
    <w:rsid w:val="00DA0906"/>
    <w:rsid w:val="00DA0971"/>
    <w:rsid w:val="00DA0FF2"/>
    <w:rsid w:val="00DA120D"/>
    <w:rsid w:val="00DA2504"/>
    <w:rsid w:val="00DA26FD"/>
    <w:rsid w:val="00DA31D3"/>
    <w:rsid w:val="00DA4BA4"/>
    <w:rsid w:val="00DA5594"/>
    <w:rsid w:val="00DA6B56"/>
    <w:rsid w:val="00DB25C9"/>
    <w:rsid w:val="00DB2ACD"/>
    <w:rsid w:val="00DB2D1C"/>
    <w:rsid w:val="00DB3202"/>
    <w:rsid w:val="00DB36DB"/>
    <w:rsid w:val="00DB4A5E"/>
    <w:rsid w:val="00DB4DED"/>
    <w:rsid w:val="00DB5BF5"/>
    <w:rsid w:val="00DB7281"/>
    <w:rsid w:val="00DC1DF2"/>
    <w:rsid w:val="00DC2A05"/>
    <w:rsid w:val="00DC4DDF"/>
    <w:rsid w:val="00DC6F48"/>
    <w:rsid w:val="00DC780A"/>
    <w:rsid w:val="00DD0102"/>
    <w:rsid w:val="00DD387F"/>
    <w:rsid w:val="00DD3A94"/>
    <w:rsid w:val="00DD4165"/>
    <w:rsid w:val="00DD49DD"/>
    <w:rsid w:val="00DD604D"/>
    <w:rsid w:val="00DD722F"/>
    <w:rsid w:val="00DD7BE8"/>
    <w:rsid w:val="00DD7C94"/>
    <w:rsid w:val="00DD7EAD"/>
    <w:rsid w:val="00DE14FB"/>
    <w:rsid w:val="00DE1562"/>
    <w:rsid w:val="00DE1B67"/>
    <w:rsid w:val="00DE2131"/>
    <w:rsid w:val="00DE23B5"/>
    <w:rsid w:val="00DE2564"/>
    <w:rsid w:val="00DE2E80"/>
    <w:rsid w:val="00DE34EA"/>
    <w:rsid w:val="00DE448E"/>
    <w:rsid w:val="00DE5463"/>
    <w:rsid w:val="00DE595E"/>
    <w:rsid w:val="00DE5A54"/>
    <w:rsid w:val="00DE6502"/>
    <w:rsid w:val="00DF0A28"/>
    <w:rsid w:val="00DF1502"/>
    <w:rsid w:val="00DF1540"/>
    <w:rsid w:val="00DF1B14"/>
    <w:rsid w:val="00DF2ED5"/>
    <w:rsid w:val="00DF405A"/>
    <w:rsid w:val="00DF5E82"/>
    <w:rsid w:val="00DF76D4"/>
    <w:rsid w:val="00DF7777"/>
    <w:rsid w:val="00E000CD"/>
    <w:rsid w:val="00E00C1B"/>
    <w:rsid w:val="00E014B0"/>
    <w:rsid w:val="00E014FC"/>
    <w:rsid w:val="00E01A69"/>
    <w:rsid w:val="00E044E0"/>
    <w:rsid w:val="00E14D7F"/>
    <w:rsid w:val="00E15BE2"/>
    <w:rsid w:val="00E16CDA"/>
    <w:rsid w:val="00E1744D"/>
    <w:rsid w:val="00E17CED"/>
    <w:rsid w:val="00E20114"/>
    <w:rsid w:val="00E20D0D"/>
    <w:rsid w:val="00E214C9"/>
    <w:rsid w:val="00E22057"/>
    <w:rsid w:val="00E2233D"/>
    <w:rsid w:val="00E23E17"/>
    <w:rsid w:val="00E24192"/>
    <w:rsid w:val="00E245C5"/>
    <w:rsid w:val="00E24CCF"/>
    <w:rsid w:val="00E258C2"/>
    <w:rsid w:val="00E26CF6"/>
    <w:rsid w:val="00E26F11"/>
    <w:rsid w:val="00E274A2"/>
    <w:rsid w:val="00E279BC"/>
    <w:rsid w:val="00E31F94"/>
    <w:rsid w:val="00E322CB"/>
    <w:rsid w:val="00E3290A"/>
    <w:rsid w:val="00E330F9"/>
    <w:rsid w:val="00E33A30"/>
    <w:rsid w:val="00E357AB"/>
    <w:rsid w:val="00E35D96"/>
    <w:rsid w:val="00E362EB"/>
    <w:rsid w:val="00E371CA"/>
    <w:rsid w:val="00E37EC1"/>
    <w:rsid w:val="00E44F1F"/>
    <w:rsid w:val="00E45DE9"/>
    <w:rsid w:val="00E46CF6"/>
    <w:rsid w:val="00E471DD"/>
    <w:rsid w:val="00E50BE2"/>
    <w:rsid w:val="00E52529"/>
    <w:rsid w:val="00E52F39"/>
    <w:rsid w:val="00E5511F"/>
    <w:rsid w:val="00E55853"/>
    <w:rsid w:val="00E56F05"/>
    <w:rsid w:val="00E57BA3"/>
    <w:rsid w:val="00E57D2D"/>
    <w:rsid w:val="00E601D5"/>
    <w:rsid w:val="00E609B1"/>
    <w:rsid w:val="00E6173D"/>
    <w:rsid w:val="00E62D63"/>
    <w:rsid w:val="00E63804"/>
    <w:rsid w:val="00E64F22"/>
    <w:rsid w:val="00E65036"/>
    <w:rsid w:val="00E65FCA"/>
    <w:rsid w:val="00E660B1"/>
    <w:rsid w:val="00E6687C"/>
    <w:rsid w:val="00E66898"/>
    <w:rsid w:val="00E66B99"/>
    <w:rsid w:val="00E673AE"/>
    <w:rsid w:val="00E67951"/>
    <w:rsid w:val="00E67D36"/>
    <w:rsid w:val="00E67E46"/>
    <w:rsid w:val="00E70107"/>
    <w:rsid w:val="00E701C2"/>
    <w:rsid w:val="00E702D7"/>
    <w:rsid w:val="00E727AB"/>
    <w:rsid w:val="00E73253"/>
    <w:rsid w:val="00E73526"/>
    <w:rsid w:val="00E742BF"/>
    <w:rsid w:val="00E77098"/>
    <w:rsid w:val="00E777BD"/>
    <w:rsid w:val="00E8049B"/>
    <w:rsid w:val="00E87855"/>
    <w:rsid w:val="00E87892"/>
    <w:rsid w:val="00E92339"/>
    <w:rsid w:val="00E93B68"/>
    <w:rsid w:val="00E9497D"/>
    <w:rsid w:val="00E94E30"/>
    <w:rsid w:val="00E95657"/>
    <w:rsid w:val="00E95A36"/>
    <w:rsid w:val="00E96B7E"/>
    <w:rsid w:val="00EA1E95"/>
    <w:rsid w:val="00EA34AC"/>
    <w:rsid w:val="00EA3B02"/>
    <w:rsid w:val="00EA3D16"/>
    <w:rsid w:val="00EA460C"/>
    <w:rsid w:val="00EA5500"/>
    <w:rsid w:val="00EA5871"/>
    <w:rsid w:val="00EA6993"/>
    <w:rsid w:val="00EB0A83"/>
    <w:rsid w:val="00EB0C7C"/>
    <w:rsid w:val="00EB4061"/>
    <w:rsid w:val="00EB43F4"/>
    <w:rsid w:val="00EB58BF"/>
    <w:rsid w:val="00EB7FF8"/>
    <w:rsid w:val="00EC0BB5"/>
    <w:rsid w:val="00EC2BF1"/>
    <w:rsid w:val="00EC2DE6"/>
    <w:rsid w:val="00EC41EB"/>
    <w:rsid w:val="00EC4A2D"/>
    <w:rsid w:val="00EC7128"/>
    <w:rsid w:val="00ED2B47"/>
    <w:rsid w:val="00ED42D4"/>
    <w:rsid w:val="00ED4AF0"/>
    <w:rsid w:val="00ED4C12"/>
    <w:rsid w:val="00ED525E"/>
    <w:rsid w:val="00ED64FD"/>
    <w:rsid w:val="00ED6866"/>
    <w:rsid w:val="00ED7405"/>
    <w:rsid w:val="00EE18CB"/>
    <w:rsid w:val="00EE3331"/>
    <w:rsid w:val="00EE39A0"/>
    <w:rsid w:val="00EE52B0"/>
    <w:rsid w:val="00EE5BF9"/>
    <w:rsid w:val="00EE5DCE"/>
    <w:rsid w:val="00EE5F8B"/>
    <w:rsid w:val="00EE66FB"/>
    <w:rsid w:val="00EE6B16"/>
    <w:rsid w:val="00EE712B"/>
    <w:rsid w:val="00EF06F3"/>
    <w:rsid w:val="00EF10A6"/>
    <w:rsid w:val="00EF1260"/>
    <w:rsid w:val="00EF2381"/>
    <w:rsid w:val="00EF2779"/>
    <w:rsid w:val="00EF3786"/>
    <w:rsid w:val="00EF3884"/>
    <w:rsid w:val="00EF55F0"/>
    <w:rsid w:val="00EF5F4C"/>
    <w:rsid w:val="00EF690D"/>
    <w:rsid w:val="00EF70AA"/>
    <w:rsid w:val="00EF7235"/>
    <w:rsid w:val="00EF74A8"/>
    <w:rsid w:val="00F01EB4"/>
    <w:rsid w:val="00F02F33"/>
    <w:rsid w:val="00F04893"/>
    <w:rsid w:val="00F05D04"/>
    <w:rsid w:val="00F1179E"/>
    <w:rsid w:val="00F11AF7"/>
    <w:rsid w:val="00F12F63"/>
    <w:rsid w:val="00F13B0A"/>
    <w:rsid w:val="00F2152F"/>
    <w:rsid w:val="00F21E81"/>
    <w:rsid w:val="00F23819"/>
    <w:rsid w:val="00F24286"/>
    <w:rsid w:val="00F24830"/>
    <w:rsid w:val="00F24989"/>
    <w:rsid w:val="00F24AE6"/>
    <w:rsid w:val="00F2591E"/>
    <w:rsid w:val="00F25C94"/>
    <w:rsid w:val="00F2656D"/>
    <w:rsid w:val="00F26CB5"/>
    <w:rsid w:val="00F26E76"/>
    <w:rsid w:val="00F32DAD"/>
    <w:rsid w:val="00F33639"/>
    <w:rsid w:val="00F34D03"/>
    <w:rsid w:val="00F3558F"/>
    <w:rsid w:val="00F36624"/>
    <w:rsid w:val="00F410B5"/>
    <w:rsid w:val="00F43809"/>
    <w:rsid w:val="00F44157"/>
    <w:rsid w:val="00F44ECF"/>
    <w:rsid w:val="00F450DC"/>
    <w:rsid w:val="00F5141A"/>
    <w:rsid w:val="00F52382"/>
    <w:rsid w:val="00F55251"/>
    <w:rsid w:val="00F55416"/>
    <w:rsid w:val="00F5545F"/>
    <w:rsid w:val="00F55912"/>
    <w:rsid w:val="00F60BC2"/>
    <w:rsid w:val="00F6109D"/>
    <w:rsid w:val="00F614D5"/>
    <w:rsid w:val="00F61591"/>
    <w:rsid w:val="00F61965"/>
    <w:rsid w:val="00F61C49"/>
    <w:rsid w:val="00F6357F"/>
    <w:rsid w:val="00F66905"/>
    <w:rsid w:val="00F66A92"/>
    <w:rsid w:val="00F6714B"/>
    <w:rsid w:val="00F6773D"/>
    <w:rsid w:val="00F7021E"/>
    <w:rsid w:val="00F711A5"/>
    <w:rsid w:val="00F7292A"/>
    <w:rsid w:val="00F72DC5"/>
    <w:rsid w:val="00F74D71"/>
    <w:rsid w:val="00F7521D"/>
    <w:rsid w:val="00F752F3"/>
    <w:rsid w:val="00F75E20"/>
    <w:rsid w:val="00F76D06"/>
    <w:rsid w:val="00F7745B"/>
    <w:rsid w:val="00F82A3C"/>
    <w:rsid w:val="00F82D64"/>
    <w:rsid w:val="00F83719"/>
    <w:rsid w:val="00F8674E"/>
    <w:rsid w:val="00F86860"/>
    <w:rsid w:val="00F872A8"/>
    <w:rsid w:val="00F90F3A"/>
    <w:rsid w:val="00F91176"/>
    <w:rsid w:val="00F924D0"/>
    <w:rsid w:val="00F933EC"/>
    <w:rsid w:val="00F93991"/>
    <w:rsid w:val="00F94DE2"/>
    <w:rsid w:val="00F95336"/>
    <w:rsid w:val="00F956FD"/>
    <w:rsid w:val="00F95D20"/>
    <w:rsid w:val="00F973BF"/>
    <w:rsid w:val="00FA09A7"/>
    <w:rsid w:val="00FA254C"/>
    <w:rsid w:val="00FA2F97"/>
    <w:rsid w:val="00FA30B6"/>
    <w:rsid w:val="00FA3EF3"/>
    <w:rsid w:val="00FA4C8D"/>
    <w:rsid w:val="00FA58C7"/>
    <w:rsid w:val="00FB0C15"/>
    <w:rsid w:val="00FB17DA"/>
    <w:rsid w:val="00FB28D3"/>
    <w:rsid w:val="00FB3622"/>
    <w:rsid w:val="00FB4492"/>
    <w:rsid w:val="00FC0AB7"/>
    <w:rsid w:val="00FC1AA2"/>
    <w:rsid w:val="00FC1C96"/>
    <w:rsid w:val="00FC1CD2"/>
    <w:rsid w:val="00FC322D"/>
    <w:rsid w:val="00FC350E"/>
    <w:rsid w:val="00FC3FA8"/>
    <w:rsid w:val="00FD1595"/>
    <w:rsid w:val="00FD1FFD"/>
    <w:rsid w:val="00FD21C9"/>
    <w:rsid w:val="00FD31A1"/>
    <w:rsid w:val="00FD4909"/>
    <w:rsid w:val="00FD7A0B"/>
    <w:rsid w:val="00FD7B7E"/>
    <w:rsid w:val="00FE03B2"/>
    <w:rsid w:val="00FE0735"/>
    <w:rsid w:val="00FE2073"/>
    <w:rsid w:val="00FE3A6A"/>
    <w:rsid w:val="00FE506F"/>
    <w:rsid w:val="00FE5C88"/>
    <w:rsid w:val="00FE6BE3"/>
    <w:rsid w:val="00FE71E4"/>
    <w:rsid w:val="00FE744E"/>
    <w:rsid w:val="00FF2F3F"/>
    <w:rsid w:val="00FF2FE8"/>
    <w:rsid w:val="00FF312F"/>
    <w:rsid w:val="00FF3A61"/>
    <w:rsid w:val="00FF5078"/>
    <w:rsid w:val="00FF59A4"/>
    <w:rsid w:val="00FF5C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P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2D"/>
    <w:pPr>
      <w:spacing w:after="80"/>
    </w:pPr>
    <w:rPr>
      <w:rFonts w:eastAsia="Times New Roman"/>
      <w:sz w:val="24"/>
      <w:szCs w:val="24"/>
    </w:rPr>
  </w:style>
  <w:style w:type="paragraph" w:styleId="Heading1">
    <w:name w:val="heading 1"/>
    <w:basedOn w:val="Normal"/>
    <w:next w:val="Normal"/>
    <w:link w:val="Heading1Char"/>
    <w:uiPriority w:val="9"/>
    <w:qFormat/>
    <w:rsid w:val="00EF7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B07CE"/>
    <w:pPr>
      <w:keepNext/>
      <w:keepLines/>
      <w:spacing w:before="200"/>
      <w:outlineLvl w:val="1"/>
    </w:pPr>
    <w:rPr>
      <w:rFonts w:ascii="Arial" w:eastAsia="MS PGothic" w:hAnsi="Arial"/>
      <w:b/>
      <w:bCs/>
      <w:color w:val="4F81BD"/>
      <w:sz w:val="26"/>
      <w:szCs w:val="26"/>
    </w:rPr>
  </w:style>
  <w:style w:type="paragraph" w:styleId="Heading3">
    <w:name w:val="heading 3"/>
    <w:basedOn w:val="Normal"/>
    <w:next w:val="Normal"/>
    <w:link w:val="Heading3Char"/>
    <w:qFormat/>
    <w:rsid w:val="007333D4"/>
    <w:pPr>
      <w:keepNext/>
      <w:outlineLvl w:val="2"/>
    </w:pPr>
    <w:rPr>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5236"/>
    <w:pPr>
      <w:tabs>
        <w:tab w:val="center" w:pos="4320"/>
        <w:tab w:val="right" w:pos="8640"/>
      </w:tabs>
    </w:pPr>
    <w:rPr>
      <w:lang w:val="x-none" w:eastAsia="x-none"/>
    </w:rPr>
  </w:style>
  <w:style w:type="character" w:customStyle="1" w:styleId="FooterChar">
    <w:name w:val="Footer Char"/>
    <w:link w:val="Footer"/>
    <w:uiPriority w:val="99"/>
    <w:rsid w:val="00445236"/>
    <w:rPr>
      <w:rFonts w:ascii="Times New Roman" w:eastAsia="Times New Roman" w:hAnsi="Times New Roman" w:cs="Times New Roman"/>
      <w:lang w:val="x-none" w:eastAsia="x-none"/>
    </w:rPr>
  </w:style>
  <w:style w:type="character" w:styleId="PageNumber">
    <w:name w:val="page number"/>
    <w:basedOn w:val="DefaultParagraphFont"/>
    <w:uiPriority w:val="99"/>
    <w:rsid w:val="00445236"/>
  </w:style>
  <w:style w:type="character" w:styleId="Hyperlink">
    <w:name w:val="Hyperlink"/>
    <w:uiPriority w:val="99"/>
    <w:rsid w:val="00445236"/>
    <w:rPr>
      <w:color w:val="0000FF"/>
      <w:u w:val="single"/>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
    <w:basedOn w:val="Normal"/>
    <w:link w:val="FootnoteTextChar"/>
    <w:rsid w:val="00445236"/>
    <w:rPr>
      <w:sz w:val="20"/>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link w:val="FootnoteText"/>
    <w:rsid w:val="00445236"/>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ftref,BVI fnr,BVI fnr Car Car,BVI fnr Car,BVI fnr Car Car Car Car,Footnote text,fr,Footnote Ref in FtNote, BVI fnr, BVI fnr Car Car, BVI fnr Car Car Car Car"/>
    <w:uiPriority w:val="99"/>
    <w:rsid w:val="00445236"/>
    <w:rPr>
      <w:vertAlign w:val="superscript"/>
    </w:rPr>
  </w:style>
  <w:style w:type="character" w:customStyle="1" w:styleId="hps">
    <w:name w:val="hps"/>
    <w:basedOn w:val="DefaultParagraphFont"/>
    <w:rsid w:val="00445236"/>
  </w:style>
  <w:style w:type="paragraph" w:customStyle="1" w:styleId="yiv3071702077msonormal">
    <w:name w:val="yiv3071702077msonormal"/>
    <w:basedOn w:val="Normal"/>
    <w:rsid w:val="00445236"/>
    <w:pPr>
      <w:spacing w:before="100" w:beforeAutospacing="1" w:after="100" w:afterAutospacing="1"/>
    </w:pPr>
    <w:rPr>
      <w:rFonts w:ascii="Times" w:eastAsia="MS Mincho" w:hAnsi="Times"/>
      <w:sz w:val="20"/>
      <w:szCs w:val="20"/>
      <w:lang w:val="es-ES_tradnl"/>
    </w:rPr>
  </w:style>
  <w:style w:type="paragraph" w:customStyle="1" w:styleId="NumberedParas">
    <w:name w:val="Numbered Paras"/>
    <w:basedOn w:val="Normal"/>
    <w:link w:val="NumberedParasChar"/>
    <w:qFormat/>
    <w:rsid w:val="00445236"/>
    <w:pPr>
      <w:numPr>
        <w:numId w:val="1"/>
      </w:numPr>
      <w:jc w:val="both"/>
    </w:pPr>
    <w:rPr>
      <w:rFonts w:eastAsia="SimSun"/>
      <w:noProof/>
      <w:sz w:val="20"/>
      <w:szCs w:val="22"/>
      <w:lang w:eastAsia="x-none"/>
    </w:rPr>
  </w:style>
  <w:style w:type="character" w:customStyle="1" w:styleId="NumberedParasChar">
    <w:name w:val="Numbered Paras Char"/>
    <w:link w:val="NumberedParas"/>
    <w:rsid w:val="00445236"/>
    <w:rPr>
      <w:rFonts w:eastAsia="SimSun"/>
      <w:noProof/>
      <w:szCs w:val="22"/>
      <w:lang w:eastAsia="x-none"/>
    </w:rPr>
  </w:style>
  <w:style w:type="character" w:customStyle="1" w:styleId="shorttext">
    <w:name w:val="short_text"/>
    <w:basedOn w:val="DefaultParagraphFont"/>
    <w:rsid w:val="00AB254E"/>
  </w:style>
  <w:style w:type="character" w:customStyle="1" w:styleId="Heading3Char">
    <w:name w:val="Heading 3 Char"/>
    <w:link w:val="Heading3"/>
    <w:rsid w:val="007333D4"/>
    <w:rPr>
      <w:rFonts w:ascii="Times New Roman" w:eastAsia="Times New Roman" w:hAnsi="Times New Roman" w:cs="Times New Roman"/>
      <w:b/>
      <w:bCs/>
      <w:sz w:val="20"/>
      <w:szCs w:val="20"/>
      <w:lang w:val="en-US" w:eastAsia="x-none"/>
    </w:rPr>
  </w:style>
  <w:style w:type="character" w:customStyle="1" w:styleId="atn">
    <w:name w:val="atn"/>
    <w:basedOn w:val="DefaultParagraphFont"/>
    <w:rsid w:val="007333D4"/>
  </w:style>
  <w:style w:type="paragraph" w:styleId="BalloonText">
    <w:name w:val="Balloon Text"/>
    <w:basedOn w:val="Normal"/>
    <w:link w:val="BalloonTextChar"/>
    <w:uiPriority w:val="99"/>
    <w:semiHidden/>
    <w:unhideWhenUsed/>
    <w:rsid w:val="007333D4"/>
    <w:rPr>
      <w:rFonts w:ascii="Lucida Grande" w:hAnsi="Lucida Grande"/>
      <w:sz w:val="18"/>
      <w:szCs w:val="18"/>
      <w:lang w:eastAsia="x-none"/>
    </w:rPr>
  </w:style>
  <w:style w:type="character" w:customStyle="1" w:styleId="BalloonTextChar">
    <w:name w:val="Balloon Text Char"/>
    <w:link w:val="BalloonText"/>
    <w:uiPriority w:val="99"/>
    <w:semiHidden/>
    <w:rsid w:val="007333D4"/>
    <w:rPr>
      <w:rFonts w:ascii="Lucida Grande" w:eastAsia="Times New Roman" w:hAnsi="Lucida Grande" w:cs="Times New Roman"/>
      <w:sz w:val="18"/>
      <w:szCs w:val="18"/>
      <w:lang w:val="en-US" w:eastAsia="x-none"/>
    </w:rPr>
  </w:style>
  <w:style w:type="table" w:styleId="TableGrid">
    <w:name w:val="Table Grid"/>
    <w:basedOn w:val="TableNormal"/>
    <w:uiPriority w:val="59"/>
    <w:rsid w:val="007333D4"/>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333D4"/>
    <w:rPr>
      <w:sz w:val="18"/>
      <w:szCs w:val="18"/>
    </w:rPr>
  </w:style>
  <w:style w:type="paragraph" w:styleId="CommentText">
    <w:name w:val="annotation text"/>
    <w:basedOn w:val="Normal"/>
    <w:link w:val="CommentTextChar"/>
    <w:uiPriority w:val="99"/>
    <w:semiHidden/>
    <w:unhideWhenUsed/>
    <w:rsid w:val="007333D4"/>
    <w:rPr>
      <w:rFonts w:ascii="Cambria" w:eastAsia="MS Mincho" w:hAnsi="Cambria"/>
      <w:sz w:val="20"/>
      <w:szCs w:val="20"/>
      <w:lang w:val="x-none" w:eastAsia="x-none"/>
    </w:rPr>
  </w:style>
  <w:style w:type="character" w:customStyle="1" w:styleId="CommentTextChar">
    <w:name w:val="Comment Text Char"/>
    <w:link w:val="CommentText"/>
    <w:uiPriority w:val="99"/>
    <w:semiHidden/>
    <w:rsid w:val="007333D4"/>
    <w:rPr>
      <w:rFonts w:ascii="Cambria" w:eastAsia="MS Mincho" w:hAnsi="Cambri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7333D4"/>
    <w:rPr>
      <w:rFonts w:ascii="Times New Roman" w:eastAsia="Times New Roman" w:hAnsi="Times New Roman"/>
      <w:b/>
      <w:bCs/>
      <w:lang w:val="en-US"/>
    </w:rPr>
  </w:style>
  <w:style w:type="character" w:customStyle="1" w:styleId="CommentSubjectChar">
    <w:name w:val="Comment Subject Char"/>
    <w:link w:val="CommentSubject"/>
    <w:uiPriority w:val="99"/>
    <w:semiHidden/>
    <w:rsid w:val="007333D4"/>
    <w:rPr>
      <w:rFonts w:ascii="Times New Roman" w:eastAsia="Times New Roman" w:hAnsi="Times New Roman" w:cs="Times New Roman"/>
      <w:b/>
      <w:bCs/>
      <w:sz w:val="20"/>
      <w:szCs w:val="20"/>
      <w:lang w:val="en-US" w:eastAsia="x-none"/>
    </w:rPr>
  </w:style>
  <w:style w:type="paragraph" w:customStyle="1" w:styleId="ColorfulShading-Accent11">
    <w:name w:val="Colorful Shading - Accent 11"/>
    <w:hidden/>
    <w:uiPriority w:val="99"/>
    <w:semiHidden/>
    <w:rsid w:val="007333D4"/>
    <w:pPr>
      <w:spacing w:after="80"/>
    </w:pPr>
    <w:rPr>
      <w:rFonts w:eastAsia="Times New Roman"/>
      <w:sz w:val="24"/>
      <w:szCs w:val="24"/>
    </w:rPr>
  </w:style>
  <w:style w:type="character" w:customStyle="1" w:styleId="longtext">
    <w:name w:val="long_text"/>
    <w:basedOn w:val="DefaultParagraphFont"/>
    <w:rsid w:val="00634203"/>
  </w:style>
  <w:style w:type="paragraph" w:customStyle="1" w:styleId="numbered">
    <w:name w:val="numbered"/>
    <w:basedOn w:val="Normal"/>
    <w:rsid w:val="00B043BC"/>
    <w:pPr>
      <w:tabs>
        <w:tab w:val="left" w:pos="567"/>
      </w:tabs>
      <w:suppressAutoHyphens/>
      <w:spacing w:line="300" w:lineRule="atLeast"/>
      <w:ind w:left="540" w:hanging="360"/>
      <w:jc w:val="both"/>
    </w:pPr>
    <w:rPr>
      <w:rFonts w:ascii="Arial" w:eastAsia="Arial Unicode MS" w:hAnsi="Arial" w:cs="Arial"/>
      <w:iCs/>
      <w:kern w:val="1"/>
      <w:sz w:val="22"/>
      <w:szCs w:val="22"/>
    </w:rPr>
  </w:style>
  <w:style w:type="character" w:customStyle="1" w:styleId="Heading2Char">
    <w:name w:val="Heading 2 Char"/>
    <w:link w:val="Heading2"/>
    <w:uiPriority w:val="9"/>
    <w:rsid w:val="00AB07CE"/>
    <w:rPr>
      <w:rFonts w:ascii="Arial" w:eastAsia="MS PGothic" w:hAnsi="Arial" w:cs="Times New Roman"/>
      <w:b/>
      <w:bCs/>
      <w:color w:val="4F81BD"/>
      <w:sz w:val="26"/>
      <w:szCs w:val="26"/>
      <w:lang w:val="en-US"/>
    </w:rPr>
  </w:style>
  <w:style w:type="paragraph" w:styleId="EndnoteText">
    <w:name w:val="endnote text"/>
    <w:basedOn w:val="Normal"/>
    <w:link w:val="EndnoteTextChar"/>
    <w:uiPriority w:val="99"/>
    <w:semiHidden/>
    <w:unhideWhenUsed/>
    <w:rsid w:val="002E0B08"/>
    <w:pPr>
      <w:spacing w:after="0"/>
    </w:pPr>
    <w:rPr>
      <w:sz w:val="20"/>
      <w:szCs w:val="20"/>
    </w:rPr>
  </w:style>
  <w:style w:type="character" w:customStyle="1" w:styleId="EndnoteTextChar">
    <w:name w:val="Endnote Text Char"/>
    <w:link w:val="EndnoteText"/>
    <w:uiPriority w:val="99"/>
    <w:semiHidden/>
    <w:rsid w:val="002E0B08"/>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2E0B08"/>
    <w:rPr>
      <w:vertAlign w:val="superscript"/>
    </w:rPr>
  </w:style>
  <w:style w:type="paragraph" w:customStyle="1" w:styleId="ColorfulList-Accent11">
    <w:name w:val="Colorful List - Accent 11"/>
    <w:basedOn w:val="Normal"/>
    <w:uiPriority w:val="99"/>
    <w:qFormat/>
    <w:rsid w:val="00DF0A28"/>
    <w:pPr>
      <w:ind w:left="720"/>
      <w:contextualSpacing/>
    </w:pPr>
  </w:style>
  <w:style w:type="paragraph" w:styleId="Header">
    <w:name w:val="header"/>
    <w:basedOn w:val="Normal"/>
    <w:link w:val="HeaderChar"/>
    <w:uiPriority w:val="99"/>
    <w:unhideWhenUsed/>
    <w:rsid w:val="00D07BB1"/>
    <w:pPr>
      <w:tabs>
        <w:tab w:val="center" w:pos="4419"/>
        <w:tab w:val="right" w:pos="8838"/>
      </w:tabs>
      <w:spacing w:after="0"/>
    </w:pPr>
  </w:style>
  <w:style w:type="character" w:customStyle="1" w:styleId="HeaderChar">
    <w:name w:val="Header Char"/>
    <w:link w:val="Header"/>
    <w:uiPriority w:val="99"/>
    <w:rsid w:val="00D07BB1"/>
    <w:rPr>
      <w:rFonts w:ascii="Times New Roman" w:eastAsia="Times New Roman" w:hAnsi="Times New Roman" w:cs="Times New Roman"/>
      <w:lang w:val="en-US"/>
    </w:rPr>
  </w:style>
  <w:style w:type="character" w:styleId="Strong">
    <w:name w:val="Strong"/>
    <w:qFormat/>
    <w:rsid w:val="00D600E0"/>
    <w:rPr>
      <w:b/>
      <w:bCs/>
    </w:rPr>
  </w:style>
  <w:style w:type="paragraph" w:styleId="ListParagraph">
    <w:name w:val="List Paragraph"/>
    <w:basedOn w:val="Normal"/>
    <w:uiPriority w:val="34"/>
    <w:qFormat/>
    <w:rsid w:val="00A1709B"/>
    <w:pPr>
      <w:ind w:left="708"/>
    </w:pPr>
  </w:style>
  <w:style w:type="paragraph" w:styleId="BodyTextIndent">
    <w:name w:val="Body Text Indent"/>
    <w:basedOn w:val="Normal"/>
    <w:link w:val="BodyTextIndentChar"/>
    <w:rsid w:val="00430902"/>
    <w:pPr>
      <w:ind w:left="1080"/>
      <w:jc w:val="both"/>
    </w:pPr>
  </w:style>
  <w:style w:type="character" w:customStyle="1" w:styleId="BodyTextIndentChar">
    <w:name w:val="Body Text Indent Char"/>
    <w:basedOn w:val="DefaultParagraphFont"/>
    <w:link w:val="BodyTextIndent"/>
    <w:rsid w:val="00430902"/>
    <w:rPr>
      <w:rFonts w:eastAsia="Times New Roman"/>
      <w:sz w:val="24"/>
      <w:szCs w:val="24"/>
    </w:rPr>
  </w:style>
  <w:style w:type="paragraph" w:styleId="Revision">
    <w:name w:val="Revision"/>
    <w:hidden/>
    <w:uiPriority w:val="99"/>
    <w:semiHidden/>
    <w:rsid w:val="00310F12"/>
    <w:rPr>
      <w:rFonts w:eastAsia="Times New Roman"/>
      <w:sz w:val="24"/>
      <w:szCs w:val="24"/>
    </w:rPr>
  </w:style>
  <w:style w:type="paragraph" w:styleId="NormalWeb">
    <w:name w:val="Normal (Web)"/>
    <w:basedOn w:val="Normal"/>
    <w:uiPriority w:val="99"/>
    <w:semiHidden/>
    <w:unhideWhenUsed/>
    <w:rsid w:val="00A71215"/>
  </w:style>
  <w:style w:type="character" w:customStyle="1" w:styleId="Heading1Char">
    <w:name w:val="Heading 1 Char"/>
    <w:basedOn w:val="DefaultParagraphFont"/>
    <w:link w:val="Heading1"/>
    <w:uiPriority w:val="9"/>
    <w:rsid w:val="00EF70A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F70AA"/>
    <w:pPr>
      <w:autoSpaceDE w:val="0"/>
      <w:autoSpaceDN w:val="0"/>
      <w:adjustRightInd w:val="0"/>
    </w:pPr>
    <w:rPr>
      <w:rFonts w:eastAsia="Calibri"/>
      <w:color w:val="000000"/>
      <w:sz w:val="24"/>
      <w:szCs w:val="24"/>
    </w:rPr>
  </w:style>
  <w:style w:type="paragraph" w:customStyle="1" w:styleId="Para1">
    <w:name w:val="Para1"/>
    <w:basedOn w:val="Normal"/>
    <w:link w:val="Para1Char"/>
    <w:rsid w:val="00EF70AA"/>
    <w:pPr>
      <w:numPr>
        <w:numId w:val="13"/>
      </w:numPr>
      <w:spacing w:before="120" w:after="120"/>
      <w:jc w:val="both"/>
    </w:pPr>
    <w:rPr>
      <w:snapToGrid w:val="0"/>
      <w:sz w:val="22"/>
      <w:szCs w:val="18"/>
      <w:lang w:val="en-GB" w:eastAsia="x-none"/>
    </w:rPr>
  </w:style>
  <w:style w:type="character" w:customStyle="1" w:styleId="Para1Char">
    <w:name w:val="Para1 Char"/>
    <w:link w:val="Para1"/>
    <w:rsid w:val="00EF70AA"/>
    <w:rPr>
      <w:rFonts w:eastAsia="Times New Roman"/>
      <w:snapToGrid w:val="0"/>
      <w:sz w:val="22"/>
      <w:szCs w:val="18"/>
      <w:lang w:val="en-GB" w:eastAsia="x-none"/>
    </w:rPr>
  </w:style>
  <w:style w:type="paragraph" w:customStyle="1" w:styleId="Para3">
    <w:name w:val="Para3"/>
    <w:basedOn w:val="Normal"/>
    <w:rsid w:val="00EF70AA"/>
    <w:pPr>
      <w:numPr>
        <w:ilvl w:val="2"/>
        <w:numId w:val="13"/>
      </w:numPr>
      <w:tabs>
        <w:tab w:val="left" w:pos="1980"/>
      </w:tabs>
      <w:spacing w:before="80"/>
      <w:jc w:val="both"/>
    </w:pPr>
    <w:rPr>
      <w:sz w:val="22"/>
      <w:szCs w:val="20"/>
      <w:lang w:val="en-GB"/>
    </w:rPr>
  </w:style>
  <w:style w:type="paragraph" w:customStyle="1" w:styleId="HEADINGNOTFORTOC">
    <w:name w:val="HEADING (NOT FOR TOC)"/>
    <w:basedOn w:val="Heading1"/>
    <w:next w:val="Heading2"/>
    <w:link w:val="HEADINGNOTFORTOCChar"/>
    <w:rsid w:val="00EF70AA"/>
    <w:pPr>
      <w:keepLines w:val="0"/>
      <w:tabs>
        <w:tab w:val="left" w:pos="720"/>
      </w:tabs>
      <w:spacing w:before="240" w:after="120"/>
      <w:jc w:val="center"/>
    </w:pPr>
    <w:rPr>
      <w:rFonts w:ascii="Times New Roman" w:eastAsia="Batang" w:hAnsi="Times New Roman" w:cs="Times New Roman"/>
      <w:bCs w:val="0"/>
      <w:caps/>
      <w:color w:val="auto"/>
      <w:sz w:val="22"/>
      <w:szCs w:val="24"/>
      <w:lang w:val="en-GB"/>
    </w:rPr>
  </w:style>
  <w:style w:type="character" w:customStyle="1" w:styleId="HEADINGNOTFORTOCChar">
    <w:name w:val="HEADING (NOT FOR TOC) Char"/>
    <w:basedOn w:val="DefaultParagraphFont"/>
    <w:link w:val="HEADINGNOTFORTOC"/>
    <w:rsid w:val="00EF70AA"/>
    <w:rPr>
      <w:rFonts w:eastAsia="Batang"/>
      <w:b/>
      <w:caps/>
      <w:sz w:val="22"/>
      <w:szCs w:val="24"/>
      <w:lang w:val="en-GB"/>
    </w:rPr>
  </w:style>
  <w:style w:type="character" w:styleId="FollowedHyperlink">
    <w:name w:val="FollowedHyperlink"/>
    <w:basedOn w:val="DefaultParagraphFont"/>
    <w:uiPriority w:val="99"/>
    <w:semiHidden/>
    <w:unhideWhenUsed/>
    <w:rsid w:val="00D461E2"/>
    <w:rPr>
      <w:color w:val="800080"/>
      <w:u w:val="single"/>
    </w:rPr>
  </w:style>
  <w:style w:type="paragraph" w:customStyle="1" w:styleId="xl65">
    <w:name w:val="xl65"/>
    <w:basedOn w:val="Normal"/>
    <w:rsid w:val="00D461E2"/>
    <w:pPr>
      <w:spacing w:before="100" w:beforeAutospacing="1" w:after="100" w:afterAutospacing="1"/>
      <w:jc w:val="center"/>
      <w:textAlignment w:val="center"/>
    </w:pPr>
    <w:rPr>
      <w:sz w:val="32"/>
      <w:szCs w:val="32"/>
      <w:lang w:val="es-PA" w:eastAsia="es-PA"/>
    </w:rPr>
  </w:style>
  <w:style w:type="paragraph" w:customStyle="1" w:styleId="xl66">
    <w:name w:val="xl66"/>
    <w:basedOn w:val="Normal"/>
    <w:rsid w:val="00D461E2"/>
    <w:pPr>
      <w:spacing w:before="100" w:beforeAutospacing="1" w:after="100" w:afterAutospacing="1"/>
      <w:jc w:val="center"/>
      <w:textAlignment w:val="center"/>
    </w:pPr>
    <w:rPr>
      <w:sz w:val="20"/>
      <w:szCs w:val="20"/>
      <w:lang w:val="es-PA" w:eastAsia="es-PA"/>
    </w:rPr>
  </w:style>
  <w:style w:type="paragraph" w:customStyle="1" w:styleId="xl67">
    <w:name w:val="xl67"/>
    <w:basedOn w:val="Normal"/>
    <w:rsid w:val="00D461E2"/>
    <w:pPr>
      <w:spacing w:before="100" w:beforeAutospacing="1" w:after="100" w:afterAutospacing="1"/>
      <w:jc w:val="center"/>
      <w:textAlignment w:val="center"/>
    </w:pPr>
    <w:rPr>
      <w:sz w:val="20"/>
      <w:szCs w:val="20"/>
      <w:lang w:val="es-PA" w:eastAsia="es-PA"/>
    </w:rPr>
  </w:style>
  <w:style w:type="paragraph" w:customStyle="1" w:styleId="xl68">
    <w:name w:val="xl68"/>
    <w:basedOn w:val="Normal"/>
    <w:rsid w:val="00D461E2"/>
    <w:pPr>
      <w:spacing w:before="100" w:beforeAutospacing="1" w:after="100" w:afterAutospacing="1"/>
      <w:jc w:val="center"/>
      <w:textAlignment w:val="center"/>
    </w:pPr>
    <w:rPr>
      <w:lang w:val="es-PA" w:eastAsia="es-PA"/>
    </w:rPr>
  </w:style>
  <w:style w:type="paragraph" w:customStyle="1" w:styleId="xl69">
    <w:name w:val="xl69"/>
    <w:basedOn w:val="Normal"/>
    <w:rsid w:val="00D461E2"/>
    <w:pPr>
      <w:spacing w:before="100" w:beforeAutospacing="1" w:after="100" w:afterAutospacing="1"/>
      <w:textAlignment w:val="center"/>
    </w:pPr>
    <w:rPr>
      <w:sz w:val="20"/>
      <w:szCs w:val="20"/>
      <w:lang w:val="es-PA" w:eastAsia="es-PA"/>
    </w:rPr>
  </w:style>
  <w:style w:type="paragraph" w:customStyle="1" w:styleId="xl70">
    <w:name w:val="xl70"/>
    <w:basedOn w:val="Normal"/>
    <w:rsid w:val="00D461E2"/>
    <w:pPr>
      <w:spacing w:before="100" w:beforeAutospacing="1" w:after="100" w:afterAutospacing="1"/>
    </w:pPr>
    <w:rPr>
      <w:sz w:val="20"/>
      <w:szCs w:val="20"/>
      <w:lang w:val="es-PA" w:eastAsia="es-PA"/>
    </w:rPr>
  </w:style>
  <w:style w:type="paragraph" w:customStyle="1" w:styleId="xl71">
    <w:name w:val="xl71"/>
    <w:basedOn w:val="Normal"/>
    <w:rsid w:val="00D461E2"/>
    <w:pPr>
      <w:spacing w:before="100" w:beforeAutospacing="1" w:after="100" w:afterAutospacing="1"/>
      <w:jc w:val="center"/>
    </w:pPr>
    <w:rPr>
      <w:sz w:val="20"/>
      <w:szCs w:val="20"/>
      <w:lang w:val="es-PA" w:eastAsia="es-PA"/>
    </w:rPr>
  </w:style>
  <w:style w:type="paragraph" w:customStyle="1" w:styleId="xl72">
    <w:name w:val="xl72"/>
    <w:basedOn w:val="Normal"/>
    <w:rsid w:val="00D461E2"/>
    <w:pPr>
      <w:pBdr>
        <w:bottom w:val="single" w:sz="8" w:space="0" w:color="auto"/>
      </w:pBdr>
      <w:spacing w:before="100" w:beforeAutospacing="1" w:after="100" w:afterAutospacing="1"/>
      <w:jc w:val="center"/>
    </w:pPr>
    <w:rPr>
      <w:sz w:val="20"/>
      <w:szCs w:val="20"/>
      <w:lang w:val="es-PA" w:eastAsia="es-PA"/>
    </w:rPr>
  </w:style>
  <w:style w:type="paragraph" w:customStyle="1" w:styleId="xl73">
    <w:name w:val="xl73"/>
    <w:basedOn w:val="Normal"/>
    <w:rsid w:val="00D461E2"/>
    <w:pPr>
      <w:pBdr>
        <w:bottom w:val="single" w:sz="8" w:space="0" w:color="auto"/>
      </w:pBdr>
      <w:spacing w:before="100" w:beforeAutospacing="1" w:after="100" w:afterAutospacing="1"/>
      <w:textAlignment w:val="center"/>
    </w:pPr>
    <w:rPr>
      <w:sz w:val="20"/>
      <w:szCs w:val="20"/>
      <w:lang w:val="es-PA" w:eastAsia="es-PA"/>
    </w:rPr>
  </w:style>
  <w:style w:type="paragraph" w:customStyle="1" w:styleId="xl74">
    <w:name w:val="xl74"/>
    <w:basedOn w:val="Normal"/>
    <w:rsid w:val="00D461E2"/>
    <w:pPr>
      <w:pBdr>
        <w:bottom w:val="single" w:sz="8" w:space="0" w:color="auto"/>
      </w:pBdr>
      <w:spacing w:before="100" w:beforeAutospacing="1" w:after="100" w:afterAutospacing="1"/>
      <w:jc w:val="center"/>
      <w:textAlignment w:val="center"/>
    </w:pPr>
    <w:rPr>
      <w:sz w:val="20"/>
      <w:szCs w:val="20"/>
      <w:lang w:val="es-PA" w:eastAsia="es-PA"/>
    </w:rPr>
  </w:style>
  <w:style w:type="paragraph" w:customStyle="1" w:styleId="xl75">
    <w:name w:val="xl75"/>
    <w:basedOn w:val="Normal"/>
    <w:rsid w:val="00D461E2"/>
    <w:pPr>
      <w:pBdr>
        <w:bottom w:val="single" w:sz="8" w:space="0" w:color="auto"/>
      </w:pBdr>
      <w:spacing w:before="100" w:beforeAutospacing="1" w:after="100" w:afterAutospacing="1"/>
      <w:jc w:val="center"/>
      <w:textAlignment w:val="center"/>
    </w:pPr>
    <w:rPr>
      <w:sz w:val="20"/>
      <w:szCs w:val="20"/>
      <w:lang w:val="es-PA" w:eastAsia="es-PA"/>
    </w:rPr>
  </w:style>
  <w:style w:type="paragraph" w:customStyle="1" w:styleId="xl76">
    <w:name w:val="xl76"/>
    <w:basedOn w:val="Normal"/>
    <w:rsid w:val="00D461E2"/>
    <w:pPr>
      <w:pBdr>
        <w:bottom w:val="single" w:sz="8" w:space="0" w:color="auto"/>
      </w:pBdr>
      <w:spacing w:before="100" w:beforeAutospacing="1" w:after="100" w:afterAutospacing="1"/>
      <w:jc w:val="center"/>
      <w:textAlignment w:val="center"/>
    </w:pPr>
    <w:rPr>
      <w:lang w:val="es-PA" w:eastAsia="es-PA"/>
    </w:rPr>
  </w:style>
  <w:style w:type="paragraph" w:customStyle="1" w:styleId="xl77">
    <w:name w:val="xl77"/>
    <w:basedOn w:val="Normal"/>
    <w:rsid w:val="00D461E2"/>
    <w:pPr>
      <w:pBdr>
        <w:bottom w:val="single" w:sz="8" w:space="0" w:color="auto"/>
      </w:pBdr>
      <w:spacing w:before="100" w:beforeAutospacing="1" w:after="100" w:afterAutospacing="1"/>
    </w:pPr>
    <w:rPr>
      <w:sz w:val="20"/>
      <w:szCs w:val="20"/>
      <w:lang w:val="es-PA" w:eastAsia="es-PA"/>
    </w:rPr>
  </w:style>
  <w:style w:type="paragraph" w:customStyle="1" w:styleId="xl78">
    <w:name w:val="xl78"/>
    <w:basedOn w:val="Normal"/>
    <w:rsid w:val="00D461E2"/>
    <w:pPr>
      <w:pBdr>
        <w:top w:val="single" w:sz="8" w:space="0" w:color="auto"/>
        <w:bottom w:val="single" w:sz="8" w:space="0" w:color="auto"/>
      </w:pBdr>
      <w:spacing w:before="100" w:beforeAutospacing="1" w:after="100" w:afterAutospacing="1"/>
      <w:jc w:val="center"/>
      <w:textAlignment w:val="center"/>
    </w:pPr>
    <w:rPr>
      <w:sz w:val="32"/>
      <w:szCs w:val="32"/>
      <w:lang w:val="es-PA" w:eastAsia="es-PA"/>
    </w:rPr>
  </w:style>
  <w:style w:type="paragraph" w:customStyle="1" w:styleId="xl79">
    <w:name w:val="xl79"/>
    <w:basedOn w:val="Normal"/>
    <w:rsid w:val="00D461E2"/>
    <w:pPr>
      <w:pBdr>
        <w:top w:val="single" w:sz="8" w:space="0" w:color="auto"/>
        <w:bottom w:val="single" w:sz="8" w:space="0" w:color="auto"/>
      </w:pBdr>
      <w:spacing w:before="100" w:beforeAutospacing="1" w:after="100" w:afterAutospacing="1"/>
      <w:jc w:val="center"/>
      <w:textAlignment w:val="center"/>
    </w:pPr>
    <w:rPr>
      <w:sz w:val="20"/>
      <w:szCs w:val="20"/>
      <w:lang w:val="es-PA" w:eastAsia="es-PA"/>
    </w:rPr>
  </w:style>
  <w:style w:type="paragraph" w:customStyle="1" w:styleId="xl80">
    <w:name w:val="xl80"/>
    <w:basedOn w:val="Normal"/>
    <w:rsid w:val="00D461E2"/>
    <w:pPr>
      <w:pBdr>
        <w:top w:val="single" w:sz="8" w:space="0" w:color="auto"/>
        <w:bottom w:val="single" w:sz="8" w:space="0" w:color="auto"/>
      </w:pBdr>
      <w:spacing w:before="100" w:beforeAutospacing="1" w:after="100" w:afterAutospacing="1"/>
      <w:textAlignment w:val="center"/>
    </w:pPr>
    <w:rPr>
      <w:sz w:val="20"/>
      <w:szCs w:val="20"/>
      <w:lang w:val="es-PA" w:eastAsia="es-PA"/>
    </w:rPr>
  </w:style>
  <w:style w:type="paragraph" w:customStyle="1" w:styleId="xl81">
    <w:name w:val="xl81"/>
    <w:basedOn w:val="Normal"/>
    <w:rsid w:val="00D461E2"/>
    <w:pPr>
      <w:pBdr>
        <w:top w:val="single" w:sz="8" w:space="0" w:color="auto"/>
        <w:bottom w:val="single" w:sz="8" w:space="0" w:color="auto"/>
      </w:pBdr>
      <w:spacing w:before="100" w:beforeAutospacing="1" w:after="100" w:afterAutospacing="1"/>
      <w:jc w:val="center"/>
      <w:textAlignment w:val="center"/>
    </w:pPr>
    <w:rPr>
      <w:sz w:val="20"/>
      <w:szCs w:val="20"/>
      <w:lang w:val="es-PA" w:eastAsia="es-PA"/>
    </w:rPr>
  </w:style>
  <w:style w:type="paragraph" w:customStyle="1" w:styleId="xl82">
    <w:name w:val="xl82"/>
    <w:basedOn w:val="Normal"/>
    <w:rsid w:val="00D461E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PA" w:eastAsia="es-PA"/>
    </w:rPr>
  </w:style>
  <w:style w:type="paragraph" w:customStyle="1" w:styleId="xl83">
    <w:name w:val="xl83"/>
    <w:basedOn w:val="Normal"/>
    <w:rsid w:val="00D461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PA" w:eastAsia="es-PA"/>
    </w:rPr>
  </w:style>
  <w:style w:type="paragraph" w:customStyle="1" w:styleId="xl84">
    <w:name w:val="xl84"/>
    <w:basedOn w:val="Normal"/>
    <w:rsid w:val="00D461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PA" w:eastAsia="es-PA"/>
    </w:rPr>
  </w:style>
  <w:style w:type="paragraph" w:customStyle="1" w:styleId="xl85">
    <w:name w:val="xl85"/>
    <w:basedOn w:val="Normal"/>
    <w:rsid w:val="00D461E2"/>
    <w:pPr>
      <w:pBdr>
        <w:bottom w:val="single" w:sz="8" w:space="0" w:color="auto"/>
      </w:pBdr>
      <w:spacing w:before="100" w:beforeAutospacing="1" w:after="100" w:afterAutospacing="1"/>
      <w:jc w:val="center"/>
      <w:textAlignment w:val="center"/>
    </w:pPr>
    <w:rPr>
      <w:lang w:val="es-PA" w:eastAsia="es-PA"/>
    </w:rPr>
  </w:style>
  <w:style w:type="paragraph" w:customStyle="1" w:styleId="xl86">
    <w:name w:val="xl86"/>
    <w:basedOn w:val="Normal"/>
    <w:rsid w:val="00D461E2"/>
    <w:pPr>
      <w:spacing w:before="100" w:beforeAutospacing="1" w:after="100" w:afterAutospacing="1"/>
      <w:jc w:val="center"/>
    </w:pPr>
    <w:rPr>
      <w:lang w:val="es-PA" w:eastAsia="es-PA"/>
    </w:rPr>
  </w:style>
  <w:style w:type="paragraph" w:customStyle="1" w:styleId="xl87">
    <w:name w:val="xl87"/>
    <w:basedOn w:val="Normal"/>
    <w:rsid w:val="00D461E2"/>
    <w:pPr>
      <w:pBdr>
        <w:top w:val="single" w:sz="8" w:space="0" w:color="auto"/>
        <w:bottom w:val="single" w:sz="8" w:space="0" w:color="auto"/>
      </w:pBdr>
      <w:spacing w:before="100" w:beforeAutospacing="1" w:after="100" w:afterAutospacing="1"/>
      <w:jc w:val="center"/>
      <w:textAlignment w:val="center"/>
    </w:pPr>
    <w:rPr>
      <w:sz w:val="32"/>
      <w:szCs w:val="32"/>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485">
      <w:bodyDiv w:val="1"/>
      <w:marLeft w:val="0"/>
      <w:marRight w:val="0"/>
      <w:marTop w:val="0"/>
      <w:marBottom w:val="0"/>
      <w:divBdr>
        <w:top w:val="none" w:sz="0" w:space="0" w:color="auto"/>
        <w:left w:val="none" w:sz="0" w:space="0" w:color="auto"/>
        <w:bottom w:val="none" w:sz="0" w:space="0" w:color="auto"/>
        <w:right w:val="none" w:sz="0" w:space="0" w:color="auto"/>
      </w:divBdr>
    </w:div>
    <w:div w:id="95903856">
      <w:bodyDiv w:val="1"/>
      <w:marLeft w:val="0"/>
      <w:marRight w:val="0"/>
      <w:marTop w:val="0"/>
      <w:marBottom w:val="0"/>
      <w:divBdr>
        <w:top w:val="none" w:sz="0" w:space="0" w:color="auto"/>
        <w:left w:val="none" w:sz="0" w:space="0" w:color="auto"/>
        <w:bottom w:val="none" w:sz="0" w:space="0" w:color="auto"/>
        <w:right w:val="none" w:sz="0" w:space="0" w:color="auto"/>
      </w:divBdr>
    </w:div>
    <w:div w:id="117071811">
      <w:bodyDiv w:val="1"/>
      <w:marLeft w:val="0"/>
      <w:marRight w:val="0"/>
      <w:marTop w:val="0"/>
      <w:marBottom w:val="0"/>
      <w:divBdr>
        <w:top w:val="none" w:sz="0" w:space="0" w:color="auto"/>
        <w:left w:val="none" w:sz="0" w:space="0" w:color="auto"/>
        <w:bottom w:val="none" w:sz="0" w:space="0" w:color="auto"/>
        <w:right w:val="none" w:sz="0" w:space="0" w:color="auto"/>
      </w:divBdr>
    </w:div>
    <w:div w:id="190191390">
      <w:bodyDiv w:val="1"/>
      <w:marLeft w:val="0"/>
      <w:marRight w:val="0"/>
      <w:marTop w:val="0"/>
      <w:marBottom w:val="0"/>
      <w:divBdr>
        <w:top w:val="none" w:sz="0" w:space="0" w:color="auto"/>
        <w:left w:val="none" w:sz="0" w:space="0" w:color="auto"/>
        <w:bottom w:val="none" w:sz="0" w:space="0" w:color="auto"/>
        <w:right w:val="none" w:sz="0" w:space="0" w:color="auto"/>
      </w:divBdr>
    </w:div>
    <w:div w:id="202910727">
      <w:bodyDiv w:val="1"/>
      <w:marLeft w:val="0"/>
      <w:marRight w:val="0"/>
      <w:marTop w:val="0"/>
      <w:marBottom w:val="0"/>
      <w:divBdr>
        <w:top w:val="none" w:sz="0" w:space="0" w:color="auto"/>
        <w:left w:val="none" w:sz="0" w:space="0" w:color="auto"/>
        <w:bottom w:val="none" w:sz="0" w:space="0" w:color="auto"/>
        <w:right w:val="none" w:sz="0" w:space="0" w:color="auto"/>
      </w:divBdr>
    </w:div>
    <w:div w:id="232665218">
      <w:bodyDiv w:val="1"/>
      <w:marLeft w:val="0"/>
      <w:marRight w:val="0"/>
      <w:marTop w:val="0"/>
      <w:marBottom w:val="0"/>
      <w:divBdr>
        <w:top w:val="none" w:sz="0" w:space="0" w:color="auto"/>
        <w:left w:val="none" w:sz="0" w:space="0" w:color="auto"/>
        <w:bottom w:val="none" w:sz="0" w:space="0" w:color="auto"/>
        <w:right w:val="none" w:sz="0" w:space="0" w:color="auto"/>
      </w:divBdr>
    </w:div>
    <w:div w:id="844442087">
      <w:bodyDiv w:val="1"/>
      <w:marLeft w:val="0"/>
      <w:marRight w:val="0"/>
      <w:marTop w:val="0"/>
      <w:marBottom w:val="0"/>
      <w:divBdr>
        <w:top w:val="none" w:sz="0" w:space="0" w:color="auto"/>
        <w:left w:val="none" w:sz="0" w:space="0" w:color="auto"/>
        <w:bottom w:val="none" w:sz="0" w:space="0" w:color="auto"/>
        <w:right w:val="none" w:sz="0" w:space="0" w:color="auto"/>
      </w:divBdr>
      <w:divsChild>
        <w:div w:id="1524320889">
          <w:marLeft w:val="0"/>
          <w:marRight w:val="0"/>
          <w:marTop w:val="0"/>
          <w:marBottom w:val="0"/>
          <w:divBdr>
            <w:top w:val="none" w:sz="0" w:space="0" w:color="auto"/>
            <w:left w:val="none" w:sz="0" w:space="0" w:color="auto"/>
            <w:bottom w:val="none" w:sz="0" w:space="0" w:color="auto"/>
            <w:right w:val="none" w:sz="0" w:space="0" w:color="auto"/>
          </w:divBdr>
          <w:divsChild>
            <w:div w:id="1515605323">
              <w:marLeft w:val="0"/>
              <w:marRight w:val="0"/>
              <w:marTop w:val="0"/>
              <w:marBottom w:val="0"/>
              <w:divBdr>
                <w:top w:val="none" w:sz="0" w:space="0" w:color="auto"/>
                <w:left w:val="none" w:sz="0" w:space="0" w:color="auto"/>
                <w:bottom w:val="none" w:sz="0" w:space="0" w:color="auto"/>
                <w:right w:val="none" w:sz="0" w:space="0" w:color="auto"/>
              </w:divBdr>
              <w:divsChild>
                <w:div w:id="1352996291">
                  <w:marLeft w:val="0"/>
                  <w:marRight w:val="0"/>
                  <w:marTop w:val="0"/>
                  <w:marBottom w:val="0"/>
                  <w:divBdr>
                    <w:top w:val="none" w:sz="0" w:space="0" w:color="auto"/>
                    <w:left w:val="none" w:sz="0" w:space="0" w:color="auto"/>
                    <w:bottom w:val="none" w:sz="0" w:space="0" w:color="auto"/>
                    <w:right w:val="none" w:sz="0" w:space="0" w:color="auto"/>
                  </w:divBdr>
                  <w:divsChild>
                    <w:div w:id="1266960091">
                      <w:marLeft w:val="0"/>
                      <w:marRight w:val="0"/>
                      <w:marTop w:val="0"/>
                      <w:marBottom w:val="0"/>
                      <w:divBdr>
                        <w:top w:val="none" w:sz="0" w:space="0" w:color="auto"/>
                        <w:left w:val="none" w:sz="0" w:space="0" w:color="auto"/>
                        <w:bottom w:val="none" w:sz="0" w:space="0" w:color="auto"/>
                        <w:right w:val="none" w:sz="0" w:space="0" w:color="auto"/>
                      </w:divBdr>
                      <w:divsChild>
                        <w:div w:id="372080254">
                          <w:marLeft w:val="0"/>
                          <w:marRight w:val="0"/>
                          <w:marTop w:val="0"/>
                          <w:marBottom w:val="0"/>
                          <w:divBdr>
                            <w:top w:val="none" w:sz="0" w:space="0" w:color="auto"/>
                            <w:left w:val="none" w:sz="0" w:space="0" w:color="auto"/>
                            <w:bottom w:val="none" w:sz="0" w:space="0" w:color="auto"/>
                            <w:right w:val="none" w:sz="0" w:space="0" w:color="auto"/>
                          </w:divBdr>
                          <w:divsChild>
                            <w:div w:id="1350642234">
                              <w:marLeft w:val="0"/>
                              <w:marRight w:val="0"/>
                              <w:marTop w:val="0"/>
                              <w:marBottom w:val="0"/>
                              <w:divBdr>
                                <w:top w:val="none" w:sz="0" w:space="0" w:color="auto"/>
                                <w:left w:val="none" w:sz="0" w:space="0" w:color="auto"/>
                                <w:bottom w:val="none" w:sz="0" w:space="0" w:color="auto"/>
                                <w:right w:val="none" w:sz="0" w:space="0" w:color="auto"/>
                              </w:divBdr>
                              <w:divsChild>
                                <w:div w:id="1511607237">
                                  <w:marLeft w:val="0"/>
                                  <w:marRight w:val="0"/>
                                  <w:marTop w:val="0"/>
                                  <w:marBottom w:val="0"/>
                                  <w:divBdr>
                                    <w:top w:val="none" w:sz="0" w:space="0" w:color="auto"/>
                                    <w:left w:val="none" w:sz="0" w:space="0" w:color="auto"/>
                                    <w:bottom w:val="none" w:sz="0" w:space="0" w:color="auto"/>
                                    <w:right w:val="none" w:sz="0" w:space="0" w:color="auto"/>
                                  </w:divBdr>
                                  <w:divsChild>
                                    <w:div w:id="484978777">
                                      <w:marLeft w:val="0"/>
                                      <w:marRight w:val="0"/>
                                      <w:marTop w:val="0"/>
                                      <w:marBottom w:val="0"/>
                                      <w:divBdr>
                                        <w:top w:val="none" w:sz="0" w:space="0" w:color="auto"/>
                                        <w:left w:val="none" w:sz="0" w:space="0" w:color="auto"/>
                                        <w:bottom w:val="none" w:sz="0" w:space="0" w:color="auto"/>
                                        <w:right w:val="none" w:sz="0" w:space="0" w:color="auto"/>
                                      </w:divBdr>
                                      <w:divsChild>
                                        <w:div w:id="1035499692">
                                          <w:marLeft w:val="0"/>
                                          <w:marRight w:val="0"/>
                                          <w:marTop w:val="0"/>
                                          <w:marBottom w:val="0"/>
                                          <w:divBdr>
                                            <w:top w:val="none" w:sz="0" w:space="0" w:color="auto"/>
                                            <w:left w:val="none" w:sz="0" w:space="0" w:color="auto"/>
                                            <w:bottom w:val="none" w:sz="0" w:space="0" w:color="auto"/>
                                            <w:right w:val="none" w:sz="0" w:space="0" w:color="auto"/>
                                          </w:divBdr>
                                          <w:divsChild>
                                            <w:div w:id="17122047">
                                              <w:marLeft w:val="0"/>
                                              <w:marRight w:val="0"/>
                                              <w:marTop w:val="0"/>
                                              <w:marBottom w:val="0"/>
                                              <w:divBdr>
                                                <w:top w:val="single" w:sz="12" w:space="2" w:color="FFFFCC"/>
                                                <w:left w:val="single" w:sz="12" w:space="2" w:color="FFFFCC"/>
                                                <w:bottom w:val="single" w:sz="12" w:space="2" w:color="FFFFCC"/>
                                                <w:right w:val="single" w:sz="12" w:space="0" w:color="FFFFCC"/>
                                              </w:divBdr>
                                              <w:divsChild>
                                                <w:div w:id="1449592389">
                                                  <w:marLeft w:val="0"/>
                                                  <w:marRight w:val="0"/>
                                                  <w:marTop w:val="0"/>
                                                  <w:marBottom w:val="0"/>
                                                  <w:divBdr>
                                                    <w:top w:val="none" w:sz="0" w:space="0" w:color="auto"/>
                                                    <w:left w:val="none" w:sz="0" w:space="0" w:color="auto"/>
                                                    <w:bottom w:val="none" w:sz="0" w:space="0" w:color="auto"/>
                                                    <w:right w:val="none" w:sz="0" w:space="0" w:color="auto"/>
                                                  </w:divBdr>
                                                  <w:divsChild>
                                                    <w:div w:id="1612086009">
                                                      <w:marLeft w:val="0"/>
                                                      <w:marRight w:val="0"/>
                                                      <w:marTop w:val="0"/>
                                                      <w:marBottom w:val="0"/>
                                                      <w:divBdr>
                                                        <w:top w:val="none" w:sz="0" w:space="0" w:color="auto"/>
                                                        <w:left w:val="none" w:sz="0" w:space="0" w:color="auto"/>
                                                        <w:bottom w:val="none" w:sz="0" w:space="0" w:color="auto"/>
                                                        <w:right w:val="none" w:sz="0" w:space="0" w:color="auto"/>
                                                      </w:divBdr>
                                                      <w:divsChild>
                                                        <w:div w:id="903641279">
                                                          <w:marLeft w:val="0"/>
                                                          <w:marRight w:val="0"/>
                                                          <w:marTop w:val="0"/>
                                                          <w:marBottom w:val="0"/>
                                                          <w:divBdr>
                                                            <w:top w:val="none" w:sz="0" w:space="0" w:color="auto"/>
                                                            <w:left w:val="none" w:sz="0" w:space="0" w:color="auto"/>
                                                            <w:bottom w:val="none" w:sz="0" w:space="0" w:color="auto"/>
                                                            <w:right w:val="none" w:sz="0" w:space="0" w:color="auto"/>
                                                          </w:divBdr>
                                                          <w:divsChild>
                                                            <w:div w:id="1724980030">
                                                              <w:marLeft w:val="0"/>
                                                              <w:marRight w:val="0"/>
                                                              <w:marTop w:val="0"/>
                                                              <w:marBottom w:val="0"/>
                                                              <w:divBdr>
                                                                <w:top w:val="none" w:sz="0" w:space="0" w:color="auto"/>
                                                                <w:left w:val="none" w:sz="0" w:space="0" w:color="auto"/>
                                                                <w:bottom w:val="none" w:sz="0" w:space="0" w:color="auto"/>
                                                                <w:right w:val="none" w:sz="0" w:space="0" w:color="auto"/>
                                                              </w:divBdr>
                                                              <w:divsChild>
                                                                <w:div w:id="1238445105">
                                                                  <w:marLeft w:val="0"/>
                                                                  <w:marRight w:val="0"/>
                                                                  <w:marTop w:val="0"/>
                                                                  <w:marBottom w:val="0"/>
                                                                  <w:divBdr>
                                                                    <w:top w:val="none" w:sz="0" w:space="0" w:color="auto"/>
                                                                    <w:left w:val="none" w:sz="0" w:space="0" w:color="auto"/>
                                                                    <w:bottom w:val="none" w:sz="0" w:space="0" w:color="auto"/>
                                                                    <w:right w:val="none" w:sz="0" w:space="0" w:color="auto"/>
                                                                  </w:divBdr>
                                                                  <w:divsChild>
                                                                    <w:div w:id="1108235255">
                                                                      <w:marLeft w:val="0"/>
                                                                      <w:marRight w:val="0"/>
                                                                      <w:marTop w:val="0"/>
                                                                      <w:marBottom w:val="0"/>
                                                                      <w:divBdr>
                                                                        <w:top w:val="none" w:sz="0" w:space="0" w:color="auto"/>
                                                                        <w:left w:val="none" w:sz="0" w:space="0" w:color="auto"/>
                                                                        <w:bottom w:val="none" w:sz="0" w:space="0" w:color="auto"/>
                                                                        <w:right w:val="none" w:sz="0" w:space="0" w:color="auto"/>
                                                                      </w:divBdr>
                                                                      <w:divsChild>
                                                                        <w:div w:id="819540447">
                                                                          <w:marLeft w:val="0"/>
                                                                          <w:marRight w:val="0"/>
                                                                          <w:marTop w:val="0"/>
                                                                          <w:marBottom w:val="0"/>
                                                                          <w:divBdr>
                                                                            <w:top w:val="none" w:sz="0" w:space="0" w:color="auto"/>
                                                                            <w:left w:val="none" w:sz="0" w:space="0" w:color="auto"/>
                                                                            <w:bottom w:val="none" w:sz="0" w:space="0" w:color="auto"/>
                                                                            <w:right w:val="none" w:sz="0" w:space="0" w:color="auto"/>
                                                                          </w:divBdr>
                                                                          <w:divsChild>
                                                                            <w:div w:id="812062149">
                                                                              <w:marLeft w:val="0"/>
                                                                              <w:marRight w:val="0"/>
                                                                              <w:marTop w:val="0"/>
                                                                              <w:marBottom w:val="0"/>
                                                                              <w:divBdr>
                                                                                <w:top w:val="none" w:sz="0" w:space="0" w:color="auto"/>
                                                                                <w:left w:val="none" w:sz="0" w:space="0" w:color="auto"/>
                                                                                <w:bottom w:val="none" w:sz="0" w:space="0" w:color="auto"/>
                                                                                <w:right w:val="none" w:sz="0" w:space="0" w:color="auto"/>
                                                                              </w:divBdr>
                                                                              <w:divsChild>
                                                                                <w:div w:id="1288271928">
                                                                                  <w:marLeft w:val="0"/>
                                                                                  <w:marRight w:val="0"/>
                                                                                  <w:marTop w:val="0"/>
                                                                                  <w:marBottom w:val="0"/>
                                                                                  <w:divBdr>
                                                                                    <w:top w:val="none" w:sz="0" w:space="0" w:color="auto"/>
                                                                                    <w:left w:val="none" w:sz="0" w:space="0" w:color="auto"/>
                                                                                    <w:bottom w:val="none" w:sz="0" w:space="0" w:color="auto"/>
                                                                                    <w:right w:val="none" w:sz="0" w:space="0" w:color="auto"/>
                                                                                  </w:divBdr>
                                                                                  <w:divsChild>
                                                                                    <w:div w:id="1913852521">
                                                                                      <w:marLeft w:val="0"/>
                                                                                      <w:marRight w:val="0"/>
                                                                                      <w:marTop w:val="0"/>
                                                                                      <w:marBottom w:val="0"/>
                                                                                      <w:divBdr>
                                                                                        <w:top w:val="none" w:sz="0" w:space="0" w:color="auto"/>
                                                                                        <w:left w:val="none" w:sz="0" w:space="0" w:color="auto"/>
                                                                                        <w:bottom w:val="none" w:sz="0" w:space="0" w:color="auto"/>
                                                                                        <w:right w:val="none" w:sz="0" w:space="0" w:color="auto"/>
                                                                                      </w:divBdr>
                                                                                      <w:divsChild>
                                                                                        <w:div w:id="534542154">
                                                                                          <w:marLeft w:val="0"/>
                                                                                          <w:marRight w:val="0"/>
                                                                                          <w:marTop w:val="0"/>
                                                                                          <w:marBottom w:val="0"/>
                                                                                          <w:divBdr>
                                                                                            <w:top w:val="none" w:sz="0" w:space="0" w:color="auto"/>
                                                                                            <w:left w:val="none" w:sz="0" w:space="0" w:color="auto"/>
                                                                                            <w:bottom w:val="none" w:sz="0" w:space="0" w:color="auto"/>
                                                                                            <w:right w:val="none" w:sz="0" w:space="0" w:color="auto"/>
                                                                                          </w:divBdr>
                                                                                          <w:divsChild>
                                                                                            <w:div w:id="82343865">
                                                                                              <w:marLeft w:val="0"/>
                                                                                              <w:marRight w:val="120"/>
                                                                                              <w:marTop w:val="0"/>
                                                                                              <w:marBottom w:val="150"/>
                                                                                              <w:divBdr>
                                                                                                <w:top w:val="single" w:sz="2" w:space="0" w:color="EFEFEF"/>
                                                                                                <w:left w:val="single" w:sz="6" w:space="0" w:color="EFEFEF"/>
                                                                                                <w:bottom w:val="single" w:sz="6" w:space="0" w:color="E2E2E2"/>
                                                                                                <w:right w:val="single" w:sz="6" w:space="0" w:color="EFEFEF"/>
                                                                                              </w:divBdr>
                                                                                              <w:divsChild>
                                                                                                <w:div w:id="992367932">
                                                                                                  <w:marLeft w:val="0"/>
                                                                                                  <w:marRight w:val="0"/>
                                                                                                  <w:marTop w:val="0"/>
                                                                                                  <w:marBottom w:val="0"/>
                                                                                                  <w:divBdr>
                                                                                                    <w:top w:val="none" w:sz="0" w:space="0" w:color="auto"/>
                                                                                                    <w:left w:val="none" w:sz="0" w:space="0" w:color="auto"/>
                                                                                                    <w:bottom w:val="none" w:sz="0" w:space="0" w:color="auto"/>
                                                                                                    <w:right w:val="none" w:sz="0" w:space="0" w:color="auto"/>
                                                                                                  </w:divBdr>
                                                                                                  <w:divsChild>
                                                                                                    <w:div w:id="2134060277">
                                                                                                      <w:marLeft w:val="0"/>
                                                                                                      <w:marRight w:val="0"/>
                                                                                                      <w:marTop w:val="0"/>
                                                                                                      <w:marBottom w:val="0"/>
                                                                                                      <w:divBdr>
                                                                                                        <w:top w:val="none" w:sz="0" w:space="0" w:color="auto"/>
                                                                                                        <w:left w:val="none" w:sz="0" w:space="0" w:color="auto"/>
                                                                                                        <w:bottom w:val="none" w:sz="0" w:space="0" w:color="auto"/>
                                                                                                        <w:right w:val="none" w:sz="0" w:space="0" w:color="auto"/>
                                                                                                      </w:divBdr>
                                                                                                      <w:divsChild>
                                                                                                        <w:div w:id="772166098">
                                                                                                          <w:marLeft w:val="0"/>
                                                                                                          <w:marRight w:val="0"/>
                                                                                                          <w:marTop w:val="0"/>
                                                                                                          <w:marBottom w:val="0"/>
                                                                                                          <w:divBdr>
                                                                                                            <w:top w:val="none" w:sz="0" w:space="0" w:color="auto"/>
                                                                                                            <w:left w:val="none" w:sz="0" w:space="0" w:color="auto"/>
                                                                                                            <w:bottom w:val="none" w:sz="0" w:space="0" w:color="auto"/>
                                                                                                            <w:right w:val="none" w:sz="0" w:space="0" w:color="auto"/>
                                                                                                          </w:divBdr>
                                                                                                          <w:divsChild>
                                                                                                            <w:div w:id="714424846">
                                                                                                              <w:marLeft w:val="0"/>
                                                                                                              <w:marRight w:val="0"/>
                                                                                                              <w:marTop w:val="0"/>
                                                                                                              <w:marBottom w:val="0"/>
                                                                                                              <w:divBdr>
                                                                                                                <w:top w:val="none" w:sz="0" w:space="0" w:color="auto"/>
                                                                                                                <w:left w:val="none" w:sz="0" w:space="0" w:color="auto"/>
                                                                                                                <w:bottom w:val="none" w:sz="0" w:space="0" w:color="auto"/>
                                                                                                                <w:right w:val="none" w:sz="0" w:space="0" w:color="auto"/>
                                                                                                              </w:divBdr>
                                                                                                              <w:divsChild>
                                                                                                                <w:div w:id="1311977283">
                                                                                                                  <w:marLeft w:val="0"/>
                                                                                                                  <w:marRight w:val="0"/>
                                                                                                                  <w:marTop w:val="0"/>
                                                                                                                  <w:marBottom w:val="0"/>
                                                                                                                  <w:divBdr>
                                                                                                                    <w:top w:val="single" w:sz="2" w:space="4" w:color="AAAAAA"/>
                                                                                                                    <w:left w:val="single" w:sz="2" w:space="0" w:color="AAAAAA"/>
                                                                                                                    <w:bottom w:val="single" w:sz="2" w:space="4" w:color="AAAAAA"/>
                                                                                                                    <w:right w:val="single" w:sz="2" w:space="0" w:color="AAAAAA"/>
                                                                                                                  </w:divBdr>
                                                                                                                  <w:divsChild>
                                                                                                                    <w:div w:id="819350292">
                                                                                                                      <w:marLeft w:val="225"/>
                                                                                                                      <w:marRight w:val="225"/>
                                                                                                                      <w:marTop w:val="75"/>
                                                                                                                      <w:marBottom w:val="75"/>
                                                                                                                      <w:divBdr>
                                                                                                                        <w:top w:val="none" w:sz="0" w:space="0" w:color="auto"/>
                                                                                                                        <w:left w:val="none" w:sz="0" w:space="0" w:color="auto"/>
                                                                                                                        <w:bottom w:val="none" w:sz="0" w:space="0" w:color="auto"/>
                                                                                                                        <w:right w:val="none" w:sz="0" w:space="0" w:color="auto"/>
                                                                                                                      </w:divBdr>
                                                                                                                      <w:divsChild>
                                                                                                                        <w:div w:id="1197426087">
                                                                                                                          <w:marLeft w:val="0"/>
                                                                                                                          <w:marRight w:val="0"/>
                                                                                                                          <w:marTop w:val="0"/>
                                                                                                                          <w:marBottom w:val="0"/>
                                                                                                                          <w:divBdr>
                                                                                                                            <w:top w:val="none" w:sz="0" w:space="0" w:color="auto"/>
                                                                                                                            <w:left w:val="none" w:sz="0" w:space="0" w:color="auto"/>
                                                                                                                            <w:bottom w:val="none" w:sz="0" w:space="0" w:color="auto"/>
                                                                                                                            <w:right w:val="none" w:sz="0" w:space="0" w:color="auto"/>
                                                                                                                          </w:divBdr>
                                                                                                                          <w:divsChild>
                                                                                                                            <w:div w:id="1152989059">
                                                                                                                              <w:marLeft w:val="0"/>
                                                                                                                              <w:marRight w:val="0"/>
                                                                                                                              <w:marTop w:val="0"/>
                                                                                                                              <w:marBottom w:val="0"/>
                                                                                                                              <w:divBdr>
                                                                                                                                <w:top w:val="none" w:sz="0" w:space="0" w:color="auto"/>
                                                                                                                                <w:left w:val="none" w:sz="0" w:space="0" w:color="auto"/>
                                                                                                                                <w:bottom w:val="none" w:sz="0" w:space="0" w:color="auto"/>
                                                                                                                                <w:right w:val="none" w:sz="0" w:space="0" w:color="auto"/>
                                                                                                                              </w:divBdr>
                                                                                                                              <w:divsChild>
                                                                                                                                <w:div w:id="13724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299754">
      <w:bodyDiv w:val="1"/>
      <w:marLeft w:val="0"/>
      <w:marRight w:val="0"/>
      <w:marTop w:val="0"/>
      <w:marBottom w:val="0"/>
      <w:divBdr>
        <w:top w:val="none" w:sz="0" w:space="0" w:color="auto"/>
        <w:left w:val="none" w:sz="0" w:space="0" w:color="auto"/>
        <w:bottom w:val="none" w:sz="0" w:space="0" w:color="auto"/>
        <w:right w:val="none" w:sz="0" w:space="0" w:color="auto"/>
      </w:divBdr>
    </w:div>
    <w:div w:id="1113986580">
      <w:bodyDiv w:val="1"/>
      <w:marLeft w:val="0"/>
      <w:marRight w:val="0"/>
      <w:marTop w:val="0"/>
      <w:marBottom w:val="0"/>
      <w:divBdr>
        <w:top w:val="none" w:sz="0" w:space="0" w:color="auto"/>
        <w:left w:val="none" w:sz="0" w:space="0" w:color="auto"/>
        <w:bottom w:val="none" w:sz="0" w:space="0" w:color="auto"/>
        <w:right w:val="none" w:sz="0" w:space="0" w:color="auto"/>
      </w:divBdr>
    </w:div>
    <w:div w:id="1161583227">
      <w:bodyDiv w:val="1"/>
      <w:marLeft w:val="0"/>
      <w:marRight w:val="0"/>
      <w:marTop w:val="0"/>
      <w:marBottom w:val="0"/>
      <w:divBdr>
        <w:top w:val="none" w:sz="0" w:space="0" w:color="auto"/>
        <w:left w:val="none" w:sz="0" w:space="0" w:color="auto"/>
        <w:bottom w:val="none" w:sz="0" w:space="0" w:color="auto"/>
        <w:right w:val="none" w:sz="0" w:space="0" w:color="auto"/>
      </w:divBdr>
    </w:div>
    <w:div w:id="1228417880">
      <w:bodyDiv w:val="1"/>
      <w:marLeft w:val="0"/>
      <w:marRight w:val="0"/>
      <w:marTop w:val="0"/>
      <w:marBottom w:val="0"/>
      <w:divBdr>
        <w:top w:val="none" w:sz="0" w:space="0" w:color="auto"/>
        <w:left w:val="none" w:sz="0" w:space="0" w:color="auto"/>
        <w:bottom w:val="none" w:sz="0" w:space="0" w:color="auto"/>
        <w:right w:val="none" w:sz="0" w:space="0" w:color="auto"/>
      </w:divBdr>
    </w:div>
    <w:div w:id="1331761955">
      <w:bodyDiv w:val="1"/>
      <w:marLeft w:val="0"/>
      <w:marRight w:val="0"/>
      <w:marTop w:val="0"/>
      <w:marBottom w:val="0"/>
      <w:divBdr>
        <w:top w:val="none" w:sz="0" w:space="0" w:color="auto"/>
        <w:left w:val="none" w:sz="0" w:space="0" w:color="auto"/>
        <w:bottom w:val="none" w:sz="0" w:space="0" w:color="auto"/>
        <w:right w:val="none" w:sz="0" w:space="0" w:color="auto"/>
      </w:divBdr>
    </w:div>
    <w:div w:id="1349942879">
      <w:bodyDiv w:val="1"/>
      <w:marLeft w:val="0"/>
      <w:marRight w:val="0"/>
      <w:marTop w:val="0"/>
      <w:marBottom w:val="0"/>
      <w:divBdr>
        <w:top w:val="none" w:sz="0" w:space="0" w:color="auto"/>
        <w:left w:val="none" w:sz="0" w:space="0" w:color="auto"/>
        <w:bottom w:val="none" w:sz="0" w:space="0" w:color="auto"/>
        <w:right w:val="none" w:sz="0" w:space="0" w:color="auto"/>
      </w:divBdr>
      <w:divsChild>
        <w:div w:id="1896814596">
          <w:marLeft w:val="0"/>
          <w:marRight w:val="0"/>
          <w:marTop w:val="0"/>
          <w:marBottom w:val="0"/>
          <w:divBdr>
            <w:top w:val="none" w:sz="0" w:space="0" w:color="auto"/>
            <w:left w:val="none" w:sz="0" w:space="0" w:color="auto"/>
            <w:bottom w:val="none" w:sz="0" w:space="0" w:color="auto"/>
            <w:right w:val="none" w:sz="0" w:space="0" w:color="auto"/>
          </w:divBdr>
          <w:divsChild>
            <w:div w:id="882712144">
              <w:marLeft w:val="0"/>
              <w:marRight w:val="0"/>
              <w:marTop w:val="0"/>
              <w:marBottom w:val="0"/>
              <w:divBdr>
                <w:top w:val="none" w:sz="0" w:space="0" w:color="auto"/>
                <w:left w:val="none" w:sz="0" w:space="0" w:color="auto"/>
                <w:bottom w:val="none" w:sz="0" w:space="0" w:color="auto"/>
                <w:right w:val="none" w:sz="0" w:space="0" w:color="auto"/>
              </w:divBdr>
              <w:divsChild>
                <w:div w:id="23405945">
                  <w:marLeft w:val="0"/>
                  <w:marRight w:val="0"/>
                  <w:marTop w:val="0"/>
                  <w:marBottom w:val="0"/>
                  <w:divBdr>
                    <w:top w:val="none" w:sz="0" w:space="0" w:color="auto"/>
                    <w:left w:val="none" w:sz="0" w:space="0" w:color="auto"/>
                    <w:bottom w:val="none" w:sz="0" w:space="0" w:color="auto"/>
                    <w:right w:val="none" w:sz="0" w:space="0" w:color="auto"/>
                  </w:divBdr>
                  <w:divsChild>
                    <w:div w:id="1306155204">
                      <w:marLeft w:val="0"/>
                      <w:marRight w:val="0"/>
                      <w:marTop w:val="0"/>
                      <w:marBottom w:val="0"/>
                      <w:divBdr>
                        <w:top w:val="none" w:sz="0" w:space="0" w:color="auto"/>
                        <w:left w:val="none" w:sz="0" w:space="0" w:color="auto"/>
                        <w:bottom w:val="none" w:sz="0" w:space="0" w:color="auto"/>
                        <w:right w:val="none" w:sz="0" w:space="0" w:color="auto"/>
                      </w:divBdr>
                      <w:divsChild>
                        <w:div w:id="53477755">
                          <w:marLeft w:val="0"/>
                          <w:marRight w:val="0"/>
                          <w:marTop w:val="0"/>
                          <w:marBottom w:val="0"/>
                          <w:divBdr>
                            <w:top w:val="none" w:sz="0" w:space="0" w:color="auto"/>
                            <w:left w:val="none" w:sz="0" w:space="0" w:color="auto"/>
                            <w:bottom w:val="none" w:sz="0" w:space="0" w:color="auto"/>
                            <w:right w:val="none" w:sz="0" w:space="0" w:color="auto"/>
                          </w:divBdr>
                          <w:divsChild>
                            <w:div w:id="1760440697">
                              <w:marLeft w:val="0"/>
                              <w:marRight w:val="0"/>
                              <w:marTop w:val="0"/>
                              <w:marBottom w:val="0"/>
                              <w:divBdr>
                                <w:top w:val="none" w:sz="0" w:space="0" w:color="auto"/>
                                <w:left w:val="none" w:sz="0" w:space="0" w:color="auto"/>
                                <w:bottom w:val="none" w:sz="0" w:space="0" w:color="auto"/>
                                <w:right w:val="none" w:sz="0" w:space="0" w:color="auto"/>
                              </w:divBdr>
                              <w:divsChild>
                                <w:div w:id="949435052">
                                  <w:marLeft w:val="0"/>
                                  <w:marRight w:val="0"/>
                                  <w:marTop w:val="0"/>
                                  <w:marBottom w:val="0"/>
                                  <w:divBdr>
                                    <w:top w:val="none" w:sz="0" w:space="0" w:color="auto"/>
                                    <w:left w:val="none" w:sz="0" w:space="0" w:color="auto"/>
                                    <w:bottom w:val="none" w:sz="0" w:space="0" w:color="auto"/>
                                    <w:right w:val="none" w:sz="0" w:space="0" w:color="auto"/>
                                  </w:divBdr>
                                  <w:divsChild>
                                    <w:div w:id="1655528466">
                                      <w:marLeft w:val="0"/>
                                      <w:marRight w:val="0"/>
                                      <w:marTop w:val="0"/>
                                      <w:marBottom w:val="0"/>
                                      <w:divBdr>
                                        <w:top w:val="none" w:sz="0" w:space="0" w:color="auto"/>
                                        <w:left w:val="none" w:sz="0" w:space="0" w:color="auto"/>
                                        <w:bottom w:val="none" w:sz="0" w:space="0" w:color="auto"/>
                                        <w:right w:val="none" w:sz="0" w:space="0" w:color="auto"/>
                                      </w:divBdr>
                                      <w:divsChild>
                                        <w:div w:id="1803964394">
                                          <w:marLeft w:val="0"/>
                                          <w:marRight w:val="0"/>
                                          <w:marTop w:val="0"/>
                                          <w:marBottom w:val="0"/>
                                          <w:divBdr>
                                            <w:top w:val="none" w:sz="0" w:space="0" w:color="auto"/>
                                            <w:left w:val="none" w:sz="0" w:space="0" w:color="auto"/>
                                            <w:bottom w:val="none" w:sz="0" w:space="0" w:color="auto"/>
                                            <w:right w:val="none" w:sz="0" w:space="0" w:color="auto"/>
                                          </w:divBdr>
                                          <w:divsChild>
                                            <w:div w:id="4553659">
                                              <w:marLeft w:val="0"/>
                                              <w:marRight w:val="0"/>
                                              <w:marTop w:val="0"/>
                                              <w:marBottom w:val="0"/>
                                              <w:divBdr>
                                                <w:top w:val="single" w:sz="12" w:space="2" w:color="FFFFCC"/>
                                                <w:left w:val="single" w:sz="12" w:space="2" w:color="FFFFCC"/>
                                                <w:bottom w:val="single" w:sz="12" w:space="2" w:color="FFFFCC"/>
                                                <w:right w:val="single" w:sz="12" w:space="0" w:color="FFFFCC"/>
                                              </w:divBdr>
                                              <w:divsChild>
                                                <w:div w:id="564724990">
                                                  <w:marLeft w:val="0"/>
                                                  <w:marRight w:val="0"/>
                                                  <w:marTop w:val="0"/>
                                                  <w:marBottom w:val="0"/>
                                                  <w:divBdr>
                                                    <w:top w:val="none" w:sz="0" w:space="0" w:color="auto"/>
                                                    <w:left w:val="none" w:sz="0" w:space="0" w:color="auto"/>
                                                    <w:bottom w:val="none" w:sz="0" w:space="0" w:color="auto"/>
                                                    <w:right w:val="none" w:sz="0" w:space="0" w:color="auto"/>
                                                  </w:divBdr>
                                                  <w:divsChild>
                                                    <w:div w:id="529689582">
                                                      <w:marLeft w:val="0"/>
                                                      <w:marRight w:val="0"/>
                                                      <w:marTop w:val="0"/>
                                                      <w:marBottom w:val="0"/>
                                                      <w:divBdr>
                                                        <w:top w:val="none" w:sz="0" w:space="0" w:color="auto"/>
                                                        <w:left w:val="none" w:sz="0" w:space="0" w:color="auto"/>
                                                        <w:bottom w:val="none" w:sz="0" w:space="0" w:color="auto"/>
                                                        <w:right w:val="none" w:sz="0" w:space="0" w:color="auto"/>
                                                      </w:divBdr>
                                                      <w:divsChild>
                                                        <w:div w:id="1884632699">
                                                          <w:marLeft w:val="0"/>
                                                          <w:marRight w:val="0"/>
                                                          <w:marTop w:val="0"/>
                                                          <w:marBottom w:val="0"/>
                                                          <w:divBdr>
                                                            <w:top w:val="none" w:sz="0" w:space="0" w:color="auto"/>
                                                            <w:left w:val="none" w:sz="0" w:space="0" w:color="auto"/>
                                                            <w:bottom w:val="none" w:sz="0" w:space="0" w:color="auto"/>
                                                            <w:right w:val="none" w:sz="0" w:space="0" w:color="auto"/>
                                                          </w:divBdr>
                                                          <w:divsChild>
                                                            <w:div w:id="807745369">
                                                              <w:marLeft w:val="0"/>
                                                              <w:marRight w:val="0"/>
                                                              <w:marTop w:val="0"/>
                                                              <w:marBottom w:val="0"/>
                                                              <w:divBdr>
                                                                <w:top w:val="none" w:sz="0" w:space="0" w:color="auto"/>
                                                                <w:left w:val="none" w:sz="0" w:space="0" w:color="auto"/>
                                                                <w:bottom w:val="none" w:sz="0" w:space="0" w:color="auto"/>
                                                                <w:right w:val="none" w:sz="0" w:space="0" w:color="auto"/>
                                                              </w:divBdr>
                                                              <w:divsChild>
                                                                <w:div w:id="1865629388">
                                                                  <w:marLeft w:val="0"/>
                                                                  <w:marRight w:val="0"/>
                                                                  <w:marTop w:val="0"/>
                                                                  <w:marBottom w:val="0"/>
                                                                  <w:divBdr>
                                                                    <w:top w:val="none" w:sz="0" w:space="0" w:color="auto"/>
                                                                    <w:left w:val="none" w:sz="0" w:space="0" w:color="auto"/>
                                                                    <w:bottom w:val="none" w:sz="0" w:space="0" w:color="auto"/>
                                                                    <w:right w:val="none" w:sz="0" w:space="0" w:color="auto"/>
                                                                  </w:divBdr>
                                                                  <w:divsChild>
                                                                    <w:div w:id="877280216">
                                                                      <w:marLeft w:val="0"/>
                                                                      <w:marRight w:val="0"/>
                                                                      <w:marTop w:val="0"/>
                                                                      <w:marBottom w:val="0"/>
                                                                      <w:divBdr>
                                                                        <w:top w:val="none" w:sz="0" w:space="0" w:color="auto"/>
                                                                        <w:left w:val="none" w:sz="0" w:space="0" w:color="auto"/>
                                                                        <w:bottom w:val="none" w:sz="0" w:space="0" w:color="auto"/>
                                                                        <w:right w:val="none" w:sz="0" w:space="0" w:color="auto"/>
                                                                      </w:divBdr>
                                                                      <w:divsChild>
                                                                        <w:div w:id="430201132">
                                                                          <w:marLeft w:val="0"/>
                                                                          <w:marRight w:val="0"/>
                                                                          <w:marTop w:val="0"/>
                                                                          <w:marBottom w:val="0"/>
                                                                          <w:divBdr>
                                                                            <w:top w:val="none" w:sz="0" w:space="0" w:color="auto"/>
                                                                            <w:left w:val="none" w:sz="0" w:space="0" w:color="auto"/>
                                                                            <w:bottom w:val="none" w:sz="0" w:space="0" w:color="auto"/>
                                                                            <w:right w:val="none" w:sz="0" w:space="0" w:color="auto"/>
                                                                          </w:divBdr>
                                                                          <w:divsChild>
                                                                            <w:div w:id="581064107">
                                                                              <w:marLeft w:val="0"/>
                                                                              <w:marRight w:val="0"/>
                                                                              <w:marTop w:val="0"/>
                                                                              <w:marBottom w:val="0"/>
                                                                              <w:divBdr>
                                                                                <w:top w:val="none" w:sz="0" w:space="0" w:color="auto"/>
                                                                                <w:left w:val="none" w:sz="0" w:space="0" w:color="auto"/>
                                                                                <w:bottom w:val="none" w:sz="0" w:space="0" w:color="auto"/>
                                                                                <w:right w:val="none" w:sz="0" w:space="0" w:color="auto"/>
                                                                              </w:divBdr>
                                                                              <w:divsChild>
                                                                                <w:div w:id="155922079">
                                                                                  <w:marLeft w:val="0"/>
                                                                                  <w:marRight w:val="0"/>
                                                                                  <w:marTop w:val="0"/>
                                                                                  <w:marBottom w:val="0"/>
                                                                                  <w:divBdr>
                                                                                    <w:top w:val="none" w:sz="0" w:space="0" w:color="auto"/>
                                                                                    <w:left w:val="none" w:sz="0" w:space="0" w:color="auto"/>
                                                                                    <w:bottom w:val="none" w:sz="0" w:space="0" w:color="auto"/>
                                                                                    <w:right w:val="none" w:sz="0" w:space="0" w:color="auto"/>
                                                                                  </w:divBdr>
                                                                                  <w:divsChild>
                                                                                    <w:div w:id="1678583194">
                                                                                      <w:marLeft w:val="0"/>
                                                                                      <w:marRight w:val="0"/>
                                                                                      <w:marTop w:val="0"/>
                                                                                      <w:marBottom w:val="0"/>
                                                                                      <w:divBdr>
                                                                                        <w:top w:val="none" w:sz="0" w:space="0" w:color="auto"/>
                                                                                        <w:left w:val="none" w:sz="0" w:space="0" w:color="auto"/>
                                                                                        <w:bottom w:val="none" w:sz="0" w:space="0" w:color="auto"/>
                                                                                        <w:right w:val="none" w:sz="0" w:space="0" w:color="auto"/>
                                                                                      </w:divBdr>
                                                                                      <w:divsChild>
                                                                                        <w:div w:id="1462188135">
                                                                                          <w:marLeft w:val="0"/>
                                                                                          <w:marRight w:val="0"/>
                                                                                          <w:marTop w:val="0"/>
                                                                                          <w:marBottom w:val="0"/>
                                                                                          <w:divBdr>
                                                                                            <w:top w:val="none" w:sz="0" w:space="0" w:color="auto"/>
                                                                                            <w:left w:val="none" w:sz="0" w:space="0" w:color="auto"/>
                                                                                            <w:bottom w:val="none" w:sz="0" w:space="0" w:color="auto"/>
                                                                                            <w:right w:val="none" w:sz="0" w:space="0" w:color="auto"/>
                                                                                          </w:divBdr>
                                                                                          <w:divsChild>
                                                                                            <w:div w:id="34357548">
                                                                                              <w:marLeft w:val="0"/>
                                                                                              <w:marRight w:val="120"/>
                                                                                              <w:marTop w:val="0"/>
                                                                                              <w:marBottom w:val="150"/>
                                                                                              <w:divBdr>
                                                                                                <w:top w:val="single" w:sz="2" w:space="0" w:color="EFEFEF"/>
                                                                                                <w:left w:val="single" w:sz="6" w:space="0" w:color="EFEFEF"/>
                                                                                                <w:bottom w:val="single" w:sz="6" w:space="0" w:color="E2E2E2"/>
                                                                                                <w:right w:val="single" w:sz="6" w:space="0" w:color="EFEFEF"/>
                                                                                              </w:divBdr>
                                                                                              <w:divsChild>
                                                                                                <w:div w:id="73356784">
                                                                                                  <w:marLeft w:val="0"/>
                                                                                                  <w:marRight w:val="0"/>
                                                                                                  <w:marTop w:val="0"/>
                                                                                                  <w:marBottom w:val="0"/>
                                                                                                  <w:divBdr>
                                                                                                    <w:top w:val="none" w:sz="0" w:space="0" w:color="auto"/>
                                                                                                    <w:left w:val="none" w:sz="0" w:space="0" w:color="auto"/>
                                                                                                    <w:bottom w:val="none" w:sz="0" w:space="0" w:color="auto"/>
                                                                                                    <w:right w:val="none" w:sz="0" w:space="0" w:color="auto"/>
                                                                                                  </w:divBdr>
                                                                                                  <w:divsChild>
                                                                                                    <w:div w:id="437917294">
                                                                                                      <w:marLeft w:val="0"/>
                                                                                                      <w:marRight w:val="0"/>
                                                                                                      <w:marTop w:val="0"/>
                                                                                                      <w:marBottom w:val="0"/>
                                                                                                      <w:divBdr>
                                                                                                        <w:top w:val="none" w:sz="0" w:space="0" w:color="auto"/>
                                                                                                        <w:left w:val="none" w:sz="0" w:space="0" w:color="auto"/>
                                                                                                        <w:bottom w:val="none" w:sz="0" w:space="0" w:color="auto"/>
                                                                                                        <w:right w:val="none" w:sz="0" w:space="0" w:color="auto"/>
                                                                                                      </w:divBdr>
                                                                                                      <w:divsChild>
                                                                                                        <w:div w:id="901448501">
                                                                                                          <w:marLeft w:val="0"/>
                                                                                                          <w:marRight w:val="0"/>
                                                                                                          <w:marTop w:val="0"/>
                                                                                                          <w:marBottom w:val="0"/>
                                                                                                          <w:divBdr>
                                                                                                            <w:top w:val="none" w:sz="0" w:space="0" w:color="auto"/>
                                                                                                            <w:left w:val="none" w:sz="0" w:space="0" w:color="auto"/>
                                                                                                            <w:bottom w:val="none" w:sz="0" w:space="0" w:color="auto"/>
                                                                                                            <w:right w:val="none" w:sz="0" w:space="0" w:color="auto"/>
                                                                                                          </w:divBdr>
                                                                                                          <w:divsChild>
                                                                                                            <w:div w:id="1737317627">
                                                                                                              <w:marLeft w:val="0"/>
                                                                                                              <w:marRight w:val="0"/>
                                                                                                              <w:marTop w:val="0"/>
                                                                                                              <w:marBottom w:val="0"/>
                                                                                                              <w:divBdr>
                                                                                                                <w:top w:val="none" w:sz="0" w:space="0" w:color="auto"/>
                                                                                                                <w:left w:val="none" w:sz="0" w:space="0" w:color="auto"/>
                                                                                                                <w:bottom w:val="none" w:sz="0" w:space="0" w:color="auto"/>
                                                                                                                <w:right w:val="none" w:sz="0" w:space="0" w:color="auto"/>
                                                                                                              </w:divBdr>
                                                                                                              <w:divsChild>
                                                                                                                <w:div w:id="194273356">
                                                                                                                  <w:marLeft w:val="0"/>
                                                                                                                  <w:marRight w:val="0"/>
                                                                                                                  <w:marTop w:val="0"/>
                                                                                                                  <w:marBottom w:val="0"/>
                                                                                                                  <w:divBdr>
                                                                                                                    <w:top w:val="single" w:sz="2" w:space="4" w:color="AAAAAA"/>
                                                                                                                    <w:left w:val="single" w:sz="2" w:space="0" w:color="AAAAAA"/>
                                                                                                                    <w:bottom w:val="single" w:sz="2" w:space="4" w:color="AAAAAA"/>
                                                                                                                    <w:right w:val="single" w:sz="2" w:space="0" w:color="AAAAAA"/>
                                                                                                                  </w:divBdr>
                                                                                                                  <w:divsChild>
                                                                                                                    <w:div w:id="1700668672">
                                                                                                                      <w:marLeft w:val="225"/>
                                                                                                                      <w:marRight w:val="225"/>
                                                                                                                      <w:marTop w:val="75"/>
                                                                                                                      <w:marBottom w:val="75"/>
                                                                                                                      <w:divBdr>
                                                                                                                        <w:top w:val="none" w:sz="0" w:space="0" w:color="auto"/>
                                                                                                                        <w:left w:val="none" w:sz="0" w:space="0" w:color="auto"/>
                                                                                                                        <w:bottom w:val="none" w:sz="0" w:space="0" w:color="auto"/>
                                                                                                                        <w:right w:val="none" w:sz="0" w:space="0" w:color="auto"/>
                                                                                                                      </w:divBdr>
                                                                                                                      <w:divsChild>
                                                                                                                        <w:div w:id="1015185383">
                                                                                                                          <w:marLeft w:val="0"/>
                                                                                                                          <w:marRight w:val="0"/>
                                                                                                                          <w:marTop w:val="0"/>
                                                                                                                          <w:marBottom w:val="0"/>
                                                                                                                          <w:divBdr>
                                                                                                                            <w:top w:val="none" w:sz="0" w:space="0" w:color="auto"/>
                                                                                                                            <w:left w:val="none" w:sz="0" w:space="0" w:color="auto"/>
                                                                                                                            <w:bottom w:val="none" w:sz="0" w:space="0" w:color="auto"/>
                                                                                                                            <w:right w:val="none" w:sz="0" w:space="0" w:color="auto"/>
                                                                                                                          </w:divBdr>
                                                                                                                          <w:divsChild>
                                                                                                                            <w:div w:id="1068920444">
                                                                                                                              <w:marLeft w:val="0"/>
                                                                                                                              <w:marRight w:val="0"/>
                                                                                                                              <w:marTop w:val="0"/>
                                                                                                                              <w:marBottom w:val="0"/>
                                                                                                                              <w:divBdr>
                                                                                                                                <w:top w:val="none" w:sz="0" w:space="0" w:color="auto"/>
                                                                                                                                <w:left w:val="none" w:sz="0" w:space="0" w:color="auto"/>
                                                                                                                                <w:bottom w:val="none" w:sz="0" w:space="0" w:color="auto"/>
                                                                                                                                <w:right w:val="none" w:sz="0" w:space="0" w:color="auto"/>
                                                                                                                              </w:divBdr>
                                                                                                                              <w:divsChild>
                                                                                                                                <w:div w:id="2672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410315">
      <w:bodyDiv w:val="1"/>
      <w:marLeft w:val="0"/>
      <w:marRight w:val="0"/>
      <w:marTop w:val="0"/>
      <w:marBottom w:val="0"/>
      <w:divBdr>
        <w:top w:val="none" w:sz="0" w:space="0" w:color="auto"/>
        <w:left w:val="none" w:sz="0" w:space="0" w:color="auto"/>
        <w:bottom w:val="none" w:sz="0" w:space="0" w:color="auto"/>
        <w:right w:val="none" w:sz="0" w:space="0" w:color="auto"/>
      </w:divBdr>
    </w:div>
    <w:div w:id="1612124243">
      <w:bodyDiv w:val="1"/>
      <w:marLeft w:val="0"/>
      <w:marRight w:val="0"/>
      <w:marTop w:val="0"/>
      <w:marBottom w:val="0"/>
      <w:divBdr>
        <w:top w:val="none" w:sz="0" w:space="0" w:color="auto"/>
        <w:left w:val="none" w:sz="0" w:space="0" w:color="auto"/>
        <w:bottom w:val="none" w:sz="0" w:space="0" w:color="auto"/>
        <w:right w:val="none" w:sz="0" w:space="0" w:color="auto"/>
      </w:divBdr>
    </w:div>
    <w:div w:id="1703432650">
      <w:bodyDiv w:val="1"/>
      <w:marLeft w:val="0"/>
      <w:marRight w:val="0"/>
      <w:marTop w:val="0"/>
      <w:marBottom w:val="0"/>
      <w:divBdr>
        <w:top w:val="none" w:sz="0" w:space="0" w:color="auto"/>
        <w:left w:val="none" w:sz="0" w:space="0" w:color="auto"/>
        <w:bottom w:val="none" w:sz="0" w:space="0" w:color="auto"/>
        <w:right w:val="none" w:sz="0" w:space="0" w:color="auto"/>
      </w:divBdr>
    </w:div>
    <w:div w:id="197756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fweb.org/Documents/Council_Documents/GEF_C21/C.20.6.Rev.1.pd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thegef.org/gef/sites/thegef.org/files/documents/document/GEF5-Template%20Reference%20Guide%209-14-10rev11-18-2010.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2015-09-01T09:00:00+00:00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Summary Info. about contract</TermName>
          <TermId xmlns="http://schemas.microsoft.com/office/infopath/2007/PartnerControls">daaafccb-ca63-4ff5-a13a-afe74953d81f</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1262</Value>
      <Value>1177</Value>
      <Value>1</Value>
    </TaxCatchAll>
    <c4e2ab2cc9354bbf9064eeb465a566ea xmlns="1ed4137b-41b2-488b-8250-6d369ec27664">
      <Terms xmlns="http://schemas.microsoft.com/office/infopath/2007/PartnerControls"/>
    </c4e2ab2cc9354bbf9064eeb465a566ea>
    <UndpProjectNo xmlns="1ed4137b-41b2-488b-8250-6d369ec27664">00091066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_dlc_DocId xmlns="f1161f5b-24a3-4c2d-bc81-44cb9325e8ee">ATLASPDC-4-37656</_dlc_DocId>
    <_dlc_DocIdUrl xmlns="f1161f5b-24a3-4c2d-bc81-44cb9325e8ee">
      <Url>https://info.undp.org/docs/pdc/_layouts/DocIdRedir.aspx?ID=ATLASPDC-4-37656</Url>
      <Description>ATLASPDC-4-37656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9D6D13-E8DA-49FD-97D2-30A2854BF735}"/>
</file>

<file path=customXml/itemProps2.xml><?xml version="1.0" encoding="utf-8"?>
<ds:datastoreItem xmlns:ds="http://schemas.openxmlformats.org/officeDocument/2006/customXml" ds:itemID="{30992D42-9378-446E-BE8C-00B92A58E68E}"/>
</file>

<file path=customXml/itemProps3.xml><?xml version="1.0" encoding="utf-8"?>
<ds:datastoreItem xmlns:ds="http://schemas.openxmlformats.org/officeDocument/2006/customXml" ds:itemID="{44ED33C1-DFDD-46AE-BF1C-B00292414C6A}"/>
</file>

<file path=customXml/itemProps4.xml><?xml version="1.0" encoding="utf-8"?>
<ds:datastoreItem xmlns:ds="http://schemas.openxmlformats.org/officeDocument/2006/customXml" ds:itemID="{EF10D328-4A63-4FB3-9933-73C0C81E2F1A}"/>
</file>

<file path=customXml/itemProps5.xml><?xml version="1.0" encoding="utf-8"?>
<ds:datastoreItem xmlns:ds="http://schemas.openxmlformats.org/officeDocument/2006/customXml" ds:itemID="{B426298B-DD5F-4AE0-950D-CA7061088021}"/>
</file>

<file path=customXml/itemProps6.xml><?xml version="1.0" encoding="utf-8"?>
<ds:datastoreItem xmlns:ds="http://schemas.openxmlformats.org/officeDocument/2006/customXml" ds:itemID="{5589935B-EF97-434A-A143-D5A39B8A4D0F}"/>
</file>

<file path=docProps/app.xml><?xml version="1.0" encoding="utf-8"?>
<Properties xmlns="http://schemas.openxmlformats.org/officeDocument/2006/extended-properties" xmlns:vt="http://schemas.openxmlformats.org/officeDocument/2006/docPropsVTypes">
  <Template>Normal</Template>
  <TotalTime>0</TotalTime>
  <Pages>16</Pages>
  <Words>7023</Words>
  <Characters>40033</Characters>
  <Application>Microsoft Office Word</Application>
  <DocSecurity>0</DocSecurity>
  <Lines>333</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46963</CharactersWithSpaces>
  <SharedDoc>false</SharedDoc>
  <HLinks>
    <vt:vector size="12" baseType="variant">
      <vt:variant>
        <vt:i4>2556011</vt:i4>
      </vt:variant>
      <vt:variant>
        <vt:i4>3</vt:i4>
      </vt:variant>
      <vt:variant>
        <vt:i4>0</vt:i4>
      </vt:variant>
      <vt:variant>
        <vt:i4>5</vt:i4>
      </vt:variant>
      <vt:variant>
        <vt:lpwstr>http://gefweb.org/Documents/Council_Documents/GEF_C21/C.20.6.Rev.1.pdf</vt:lpwstr>
      </vt:variant>
      <vt:variant>
        <vt:lpwstr/>
      </vt:variant>
      <vt:variant>
        <vt:i4>6357090</vt:i4>
      </vt:variant>
      <vt:variant>
        <vt:i4>0</vt:i4>
      </vt:variant>
      <vt:variant>
        <vt:i4>0</vt:i4>
      </vt:variant>
      <vt:variant>
        <vt:i4>5</vt:i4>
      </vt:variant>
      <vt:variant>
        <vt:lpwstr>http://www.thegef.org/gef/sites/thegef.org/files/documents/document/GEF5-Template Reference Guide 9-14-10rev11-18-2010.doc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Carrizosa</dc:creator>
  <cp:lastModifiedBy>Onalenna Rammekwa</cp:lastModifiedBy>
  <cp:revision>2</cp:revision>
  <cp:lastPrinted>2014-01-21T17:00:00Z</cp:lastPrinted>
  <dcterms:created xsi:type="dcterms:W3CDTF">2015-09-01T08:38:00Z</dcterms:created>
  <dcterms:modified xsi:type="dcterms:W3CDTF">2015-09-01T08:38:00Z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289;#Summary Info. about contract|8485ce27-c177-4332-8b70-b0ec6611aedd</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1262;#BWA|8df14645-c08e-464b-8a1f-e2a805b90054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1177;#Summary Info. about contract|daaafccb-ca63-4ff5-a13a-afe74953d81f</vt:lpwstr>
  </property>
  <property fmtid="{D5CDD505-2E9C-101B-9397-08002B2CF9AE}" pid="17" name="_dlc_DocIdItemGuid">
    <vt:lpwstr>9b4636b1-d0ed-41c7-a7c0-de81a9047713</vt:lpwstr>
  </property>
  <property fmtid="{D5CDD505-2E9C-101B-9397-08002B2CF9AE}" pid="18" name="URL">
    <vt:lpwstr/>
  </property>
  <property fmtid="{D5CDD505-2E9C-101B-9397-08002B2CF9AE}" pid="19" name="DocumentSetDescription">
    <vt:lpwstr/>
  </property>
</Properties>
</file>